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E5E29" w14:textId="5D84558E" w:rsidR="0060000E" w:rsidRPr="0060000E" w:rsidRDefault="0060000E" w:rsidP="006000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00E">
        <w:rPr>
          <w:rFonts w:ascii="Times New Roman" w:hAnsi="Times New Roman" w:cs="Times New Roman"/>
          <w:b/>
          <w:bCs/>
          <w:sz w:val="24"/>
          <w:szCs w:val="24"/>
        </w:rPr>
        <w:t>Guía de estudio: Meningitis</w:t>
      </w:r>
    </w:p>
    <w:p w14:paraId="5ACF3405" w14:textId="77777777" w:rsidR="0060000E" w:rsidRPr="0060000E" w:rsidRDefault="0060000E" w:rsidP="006000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B7796" w14:textId="707C016F" w:rsidR="0060000E" w:rsidRDefault="0060000E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 w:rsidRPr="0060000E">
        <w:rPr>
          <w:rFonts w:ascii="Times New Roman" w:hAnsi="Times New Roman" w:cs="Times New Roman"/>
          <w:sz w:val="24"/>
          <w:szCs w:val="24"/>
        </w:rPr>
        <w:t>1.Defina meningitis.</w:t>
      </w:r>
    </w:p>
    <w:p w14:paraId="73D1E06A" w14:textId="340B1068" w:rsidR="00356FC3" w:rsidRPr="0060000E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2.¿</w:t>
      </w:r>
      <w:proofErr w:type="gramEnd"/>
      <w:r>
        <w:rPr>
          <w:rFonts w:ascii="Times New Roman" w:hAnsi="Times New Roman" w:cs="Times New Roman"/>
          <w:sz w:val="24"/>
          <w:szCs w:val="24"/>
        </w:rPr>
        <w:t>Cómo se clasifica la meningitis? Nombre ejemplos de gérmenes causantes en ambos casos.</w:t>
      </w:r>
    </w:p>
    <w:p w14:paraId="04F7922F" w14:textId="24FC823A" w:rsidR="0060000E" w:rsidRPr="0060000E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0000E" w:rsidRPr="0060000E">
        <w:rPr>
          <w:rFonts w:ascii="Times New Roman" w:hAnsi="Times New Roman" w:cs="Times New Roman"/>
          <w:sz w:val="24"/>
          <w:szCs w:val="24"/>
        </w:rPr>
        <w:t>.Nombre posibles factores de riesgo de contraer meningitis.</w:t>
      </w:r>
    </w:p>
    <w:p w14:paraId="28AFBCA3" w14:textId="17C3BB71" w:rsidR="0060000E" w:rsidRPr="0060000E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0000E" w:rsidRPr="0060000E">
        <w:rPr>
          <w:rFonts w:ascii="Times New Roman" w:hAnsi="Times New Roman" w:cs="Times New Roman"/>
          <w:sz w:val="24"/>
          <w:szCs w:val="24"/>
        </w:rPr>
        <w:t>.Nombre las causas de meningitis que conozca.</w:t>
      </w:r>
    </w:p>
    <w:p w14:paraId="78E48F74" w14:textId="0AFB2AB7" w:rsidR="0060000E" w:rsidRPr="0060000E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0000E" w:rsidRPr="0060000E">
        <w:rPr>
          <w:rFonts w:ascii="Times New Roman" w:hAnsi="Times New Roman" w:cs="Times New Roman"/>
          <w:sz w:val="24"/>
          <w:szCs w:val="24"/>
        </w:rPr>
        <w:t>.Describa la fisiopatología de a meningitis.</w:t>
      </w:r>
    </w:p>
    <w:p w14:paraId="736057F6" w14:textId="539CE2C2" w:rsidR="0060000E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0000E" w:rsidRPr="0060000E">
        <w:rPr>
          <w:rFonts w:ascii="Times New Roman" w:hAnsi="Times New Roman" w:cs="Times New Roman"/>
          <w:sz w:val="24"/>
          <w:szCs w:val="24"/>
        </w:rPr>
        <w:t>.Enuncie manifestaciones clínicas generales de la meningitis.</w:t>
      </w:r>
    </w:p>
    <w:p w14:paraId="714A943F" w14:textId="494C2422" w:rsidR="00356FC3" w:rsidRPr="0060000E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7.Nombre las manifestaciones clínicas específicas de irritación meníngea.</w:t>
      </w:r>
    </w:p>
    <w:p w14:paraId="521B7E43" w14:textId="39012190" w:rsidR="0060000E" w:rsidRPr="0060000E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0000E" w:rsidRPr="0060000E">
        <w:rPr>
          <w:rFonts w:ascii="Times New Roman" w:hAnsi="Times New Roman" w:cs="Times New Roman"/>
          <w:sz w:val="24"/>
          <w:szCs w:val="24"/>
        </w:rPr>
        <w:t>.Nombre métodos diagnósticos de meningitis.</w:t>
      </w:r>
    </w:p>
    <w:p w14:paraId="03C7C0F6" w14:textId="458532BE" w:rsidR="0060000E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0000E" w:rsidRPr="0060000E">
        <w:rPr>
          <w:rFonts w:ascii="Times New Roman" w:hAnsi="Times New Roman" w:cs="Times New Roman"/>
          <w:sz w:val="24"/>
          <w:szCs w:val="24"/>
        </w:rPr>
        <w:t xml:space="preserve">.Describa el tratamiento de la meningitis. </w:t>
      </w:r>
    </w:p>
    <w:p w14:paraId="4E86CA8D" w14:textId="2365BAC4" w:rsidR="00576D6A" w:rsidRDefault="00356FC3" w:rsidP="006000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76D6A">
        <w:rPr>
          <w:rFonts w:ascii="Times New Roman" w:hAnsi="Times New Roman" w:cs="Times New Roman"/>
          <w:sz w:val="24"/>
          <w:szCs w:val="24"/>
        </w:rPr>
        <w:t xml:space="preserve">.Nombre </w:t>
      </w:r>
      <w:r w:rsidR="00BD45D3">
        <w:rPr>
          <w:rFonts w:ascii="Times New Roman" w:hAnsi="Times New Roman" w:cs="Times New Roman"/>
          <w:sz w:val="24"/>
          <w:szCs w:val="24"/>
        </w:rPr>
        <w:t>4 cuidados de enfermería específicos en un paciente con meningitis.</w:t>
      </w:r>
    </w:p>
    <w:p w14:paraId="10891748" w14:textId="77777777" w:rsidR="0060000E" w:rsidRDefault="0060000E" w:rsidP="006000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63141" w14:textId="052FBBF9" w:rsidR="0060000E" w:rsidRDefault="0060000E" w:rsidP="006000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000E">
        <w:rPr>
          <w:rFonts w:ascii="Times New Roman" w:hAnsi="Times New Roman" w:cs="Times New Roman"/>
          <w:b/>
          <w:bCs/>
          <w:sz w:val="24"/>
          <w:szCs w:val="24"/>
        </w:rPr>
        <w:t>Bibliografía:</w:t>
      </w:r>
    </w:p>
    <w:p w14:paraId="62429272" w14:textId="77777777" w:rsidR="0060000E" w:rsidRPr="0060000E" w:rsidRDefault="0060000E" w:rsidP="006000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3622B" w14:textId="77777777" w:rsidR="0060000E" w:rsidRPr="0060000E" w:rsidRDefault="0060000E" w:rsidP="0060000E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9E3611"/>
          <w:sz w:val="24"/>
          <w:szCs w:val="24"/>
        </w:rPr>
      </w:pPr>
      <w:r w:rsidRPr="0060000E">
        <w:rPr>
          <w:rFonts w:ascii="Times New Roman" w:eastAsia="Calibri Light" w:hAnsi="Times New Roman" w:cs="Times New Roman"/>
          <w:color w:val="000000"/>
          <w:kern w:val="24"/>
          <w:sz w:val="24"/>
          <w:szCs w:val="24"/>
        </w:rPr>
        <w:t xml:space="preserve">Hinkle, J. y Cheever, K. (2019). Tratamiento de pacientes con infecciones neurológicas, enfermedades autoinmunitarias y neuropatías. Tratamiento de pacientes con enfermedades neurológicas oncológicas o degenerativas. En </w:t>
      </w:r>
      <w:r w:rsidRPr="0060000E">
        <w:rPr>
          <w:rFonts w:ascii="Times New Roman" w:eastAsia="Calibri Light" w:hAnsi="Times New Roman" w:cs="Times New Roman"/>
          <w:i/>
          <w:iCs/>
          <w:color w:val="000000"/>
          <w:kern w:val="24"/>
          <w:sz w:val="24"/>
          <w:szCs w:val="24"/>
        </w:rPr>
        <w:t>Brunner y Suddarth</w:t>
      </w:r>
      <w:r w:rsidRPr="0060000E">
        <w:rPr>
          <w:rFonts w:ascii="Times New Roman" w:eastAsia="Calibri Light" w:hAnsi="Times New Roman" w:cs="Times New Roman"/>
          <w:color w:val="000000"/>
          <w:kern w:val="24"/>
          <w:sz w:val="24"/>
          <w:szCs w:val="24"/>
        </w:rPr>
        <w:t xml:space="preserve">. </w:t>
      </w:r>
      <w:r w:rsidRPr="0060000E">
        <w:rPr>
          <w:rFonts w:ascii="Times New Roman" w:eastAsia="Calibri Light" w:hAnsi="Times New Roman" w:cs="Times New Roman"/>
          <w:i/>
          <w:iCs/>
          <w:color w:val="000000"/>
          <w:kern w:val="24"/>
          <w:sz w:val="24"/>
          <w:szCs w:val="24"/>
        </w:rPr>
        <w:t xml:space="preserve">Enfermería </w:t>
      </w:r>
      <w:proofErr w:type="spellStart"/>
      <w:r w:rsidRPr="0060000E">
        <w:rPr>
          <w:rFonts w:ascii="Times New Roman" w:eastAsia="Calibri Light" w:hAnsi="Times New Roman" w:cs="Times New Roman"/>
          <w:i/>
          <w:iCs/>
          <w:color w:val="000000"/>
          <w:kern w:val="24"/>
          <w:sz w:val="24"/>
          <w:szCs w:val="24"/>
        </w:rPr>
        <w:t>Medicoquirúrgica</w:t>
      </w:r>
      <w:proofErr w:type="spellEnd"/>
      <w:r w:rsidRPr="0060000E">
        <w:rPr>
          <w:rFonts w:ascii="Times New Roman" w:eastAsia="Calibri Light" w:hAnsi="Times New Roman" w:cs="Times New Roman"/>
          <w:i/>
          <w:iCs/>
          <w:color w:val="000000"/>
          <w:kern w:val="24"/>
          <w:sz w:val="24"/>
          <w:szCs w:val="24"/>
        </w:rPr>
        <w:t xml:space="preserve"> (Vol. 2</w:t>
      </w:r>
      <w:r w:rsidRPr="0060000E">
        <w:rPr>
          <w:rFonts w:ascii="Times New Roman" w:eastAsia="Calibri Light" w:hAnsi="Times New Roman" w:cs="Times New Roman"/>
          <w:color w:val="000000"/>
          <w:kern w:val="24"/>
          <w:sz w:val="24"/>
          <w:szCs w:val="24"/>
        </w:rPr>
        <w:t>). (14ª Ed.). (4.418-4.540). Barcelona, España: Wolters Kluwer</w:t>
      </w:r>
    </w:p>
    <w:p w14:paraId="4C1B5687" w14:textId="77777777" w:rsidR="0060000E" w:rsidRPr="0060000E" w:rsidRDefault="0060000E" w:rsidP="006000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2FDE56" w14:textId="77777777" w:rsidR="004B2D25" w:rsidRDefault="004B2D25"/>
    <w:sectPr w:rsidR="004B2D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24E36"/>
    <w:multiLevelType w:val="hybridMultilevel"/>
    <w:tmpl w:val="7F4059B8"/>
    <w:lvl w:ilvl="0" w:tplc="7B1C4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B456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0C2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24F1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CE7B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1602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09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0E43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1026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864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0E"/>
    <w:rsid w:val="00356FC3"/>
    <w:rsid w:val="004B2D25"/>
    <w:rsid w:val="00576D6A"/>
    <w:rsid w:val="005D09CD"/>
    <w:rsid w:val="0060000E"/>
    <w:rsid w:val="006F1FB3"/>
    <w:rsid w:val="00742FB2"/>
    <w:rsid w:val="00773BF8"/>
    <w:rsid w:val="008479CD"/>
    <w:rsid w:val="00961D74"/>
    <w:rsid w:val="00BD45D3"/>
    <w:rsid w:val="00EE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85B60"/>
  <w15:chartTrackingRefBased/>
  <w15:docId w15:val="{F3B13B34-1E3F-4954-BC4F-D2067D34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00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00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0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0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0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0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0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0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0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0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0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0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0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00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00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00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00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00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00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0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0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0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0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0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00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00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00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0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00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00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809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Nogales</dc:creator>
  <cp:keywords/>
  <dc:description/>
  <cp:lastModifiedBy>Miguel Nogales</cp:lastModifiedBy>
  <cp:revision>2</cp:revision>
  <dcterms:created xsi:type="dcterms:W3CDTF">2026-05-13T00:53:00Z</dcterms:created>
  <dcterms:modified xsi:type="dcterms:W3CDTF">2026-05-13T00:53:00Z</dcterms:modified>
</cp:coreProperties>
</file>