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E7111" w14:textId="72457FC6" w:rsidR="00761449" w:rsidRDefault="00761449" w:rsidP="00761449">
      <w:pPr>
        <w:jc w:val="center"/>
        <w:rPr>
          <w:b/>
          <w:bCs/>
        </w:rPr>
      </w:pPr>
      <w:r w:rsidRPr="008E13E4">
        <w:rPr>
          <w:b/>
          <w:bCs/>
        </w:rPr>
        <w:t xml:space="preserve">Guía de estudio: </w:t>
      </w:r>
      <w:r>
        <w:rPr>
          <w:b/>
          <w:bCs/>
        </w:rPr>
        <w:t>Accidentes cerebrovasculares</w:t>
      </w:r>
    </w:p>
    <w:p w14:paraId="5C068D58" w14:textId="77777777" w:rsidR="00761449" w:rsidRDefault="00761449" w:rsidP="00761449">
      <w:pPr>
        <w:jc w:val="center"/>
        <w:rPr>
          <w:b/>
          <w:bCs/>
        </w:rPr>
      </w:pPr>
    </w:p>
    <w:p w14:paraId="21A9C533" w14:textId="77777777" w:rsidR="00761449" w:rsidRDefault="00761449" w:rsidP="00761449"/>
    <w:p w14:paraId="02695C96" w14:textId="1019A885" w:rsidR="00761449" w:rsidRDefault="00761449" w:rsidP="00761449">
      <w:r w:rsidRPr="00D51A46">
        <w:t>1</w:t>
      </w:r>
      <w:r>
        <w:t xml:space="preserve">.Defina </w:t>
      </w:r>
      <w:r>
        <w:t>enfermedades cerebrovasculares. ¿Con qué otros nombres se las conoce?</w:t>
      </w:r>
    </w:p>
    <w:p w14:paraId="1F11A463" w14:textId="52F0E012" w:rsidR="00761449" w:rsidRPr="00D51A46" w:rsidRDefault="00761449" w:rsidP="00761449">
      <w:r>
        <w:t>2.</w:t>
      </w:r>
      <w:r>
        <w:t>Nombre la clasificación básica de ACV y sus causas.</w:t>
      </w:r>
    </w:p>
    <w:p w14:paraId="02DC1ECC" w14:textId="5B042970" w:rsidR="00761449" w:rsidRDefault="00761449" w:rsidP="00761449">
      <w:proofErr w:type="gramStart"/>
      <w:r>
        <w:t>3.</w:t>
      </w:r>
      <w:r>
        <w:t>¿</w:t>
      </w:r>
      <w:proofErr w:type="gramEnd"/>
      <w:r>
        <w:t>Cómo se clasifica el ACV isquémico? Describa cada uno</w:t>
      </w:r>
      <w:r>
        <w:t>.</w:t>
      </w:r>
    </w:p>
    <w:p w14:paraId="51961E66" w14:textId="790A56D8" w:rsidR="00761449" w:rsidRDefault="00761449" w:rsidP="00761449">
      <w:r>
        <w:t>4.</w:t>
      </w:r>
      <w:r>
        <w:t>Describa la fisiopatología del ACV isquémico.</w:t>
      </w:r>
    </w:p>
    <w:p w14:paraId="071901EE" w14:textId="68BE501D" w:rsidR="00761449" w:rsidRDefault="00761449" w:rsidP="00761449">
      <w:proofErr w:type="gramStart"/>
      <w:r>
        <w:t>5.</w:t>
      </w:r>
      <w:r w:rsidR="00AD0638">
        <w:t>¿</w:t>
      </w:r>
      <w:proofErr w:type="gramEnd"/>
      <w:r w:rsidR="00AD0638">
        <w:t>A qué se llama accidente isquémico transitorio (AIT)?</w:t>
      </w:r>
    </w:p>
    <w:p w14:paraId="656BCDE4" w14:textId="75A4E0FB" w:rsidR="00761449" w:rsidRDefault="00761449" w:rsidP="00761449">
      <w:r>
        <w:t>6.</w:t>
      </w:r>
      <w:r w:rsidR="00AD0638">
        <w:t>Explique a qué se denomina penumbra dentro del ACV isquémico.</w:t>
      </w:r>
    </w:p>
    <w:p w14:paraId="73C69A23" w14:textId="18EE8EC7" w:rsidR="00761449" w:rsidRDefault="00761449" w:rsidP="00761449">
      <w:r>
        <w:t>7.</w:t>
      </w:r>
      <w:r w:rsidR="00AD0638">
        <w:t>Enuncie los principales factores de riesgo de los ACV isquémicos.</w:t>
      </w:r>
    </w:p>
    <w:p w14:paraId="251429A7" w14:textId="4CF852F0" w:rsidR="00761449" w:rsidRDefault="00761449" w:rsidP="00761449">
      <w:r>
        <w:t>8.</w:t>
      </w:r>
      <w:r w:rsidR="0062438B">
        <w:t>Nombre las manifestaciones clínicas del ACV isquémico.</w:t>
      </w:r>
    </w:p>
    <w:p w14:paraId="118EA5BE" w14:textId="5F6DAE26" w:rsidR="00761449" w:rsidRDefault="00761449" w:rsidP="00761449">
      <w:r>
        <w:t>9.</w:t>
      </w:r>
      <w:r w:rsidR="0062438B" w:rsidRPr="0062438B">
        <w:t xml:space="preserve"> </w:t>
      </w:r>
      <w:r w:rsidR="0062438B">
        <w:t>Mencione los principales métodos diagnósticos del ACV isquémico.</w:t>
      </w:r>
    </w:p>
    <w:p w14:paraId="287914BC" w14:textId="563C33C4" w:rsidR="00761449" w:rsidRDefault="00761449" w:rsidP="00761449">
      <w:r>
        <w:t>10.</w:t>
      </w:r>
      <w:r w:rsidR="00A51F33">
        <w:t>Explique el tratamiento médico del ACV isquémico.</w:t>
      </w:r>
    </w:p>
    <w:p w14:paraId="481D384E" w14:textId="7E8E7283" w:rsidR="00761449" w:rsidRDefault="00761449" w:rsidP="00761449">
      <w:r>
        <w:t>11.</w:t>
      </w:r>
      <w:r w:rsidR="00AC638B">
        <w:t>Describa la fisiopatología del ACV hemorrágico.</w:t>
      </w:r>
    </w:p>
    <w:p w14:paraId="5FFA4243" w14:textId="32351BA6" w:rsidR="00C74696" w:rsidRDefault="00C74696" w:rsidP="00761449">
      <w:proofErr w:type="gramStart"/>
      <w:r>
        <w:t>12.</w:t>
      </w:r>
      <w:r w:rsidR="00E01C0C">
        <w:t>¿</w:t>
      </w:r>
      <w:proofErr w:type="gramEnd"/>
      <w:r w:rsidR="00E01C0C">
        <w:t>Qué factores de riesgo posee el ACV hemorrágico?</w:t>
      </w:r>
    </w:p>
    <w:p w14:paraId="2405D12B" w14:textId="577CDCAE" w:rsidR="00761449" w:rsidRDefault="00761449" w:rsidP="00761449">
      <w:r>
        <w:t>1</w:t>
      </w:r>
      <w:r w:rsidR="00E01C0C">
        <w:t>3</w:t>
      </w:r>
      <w:r>
        <w:t>.Nombre las manifestaciones clínicas d</w:t>
      </w:r>
      <w:r w:rsidR="00FE6FDA">
        <w:t>el ACV hemorrágico.</w:t>
      </w:r>
    </w:p>
    <w:p w14:paraId="0E362761" w14:textId="4592F9D7" w:rsidR="00761449" w:rsidRDefault="00761449" w:rsidP="00761449">
      <w:r>
        <w:t>1</w:t>
      </w:r>
      <w:r w:rsidR="00E01C0C">
        <w:t>4</w:t>
      </w:r>
      <w:r>
        <w:t>.</w:t>
      </w:r>
      <w:r w:rsidR="00C74696">
        <w:t>Enuncie los métodos diagnósticos del ACV hemorrágico.</w:t>
      </w:r>
    </w:p>
    <w:p w14:paraId="4E917606" w14:textId="5D53BA4E" w:rsidR="00761449" w:rsidRDefault="00761449" w:rsidP="00761449">
      <w:r>
        <w:t>1</w:t>
      </w:r>
      <w:r w:rsidR="00E01C0C">
        <w:t>5</w:t>
      </w:r>
      <w:r>
        <w:t>.</w:t>
      </w:r>
      <w:r w:rsidR="005935D6">
        <w:t>Describa el tratamiento médico y el tratamiento quirúrgico del ACV isquémico.</w:t>
      </w:r>
    </w:p>
    <w:p w14:paraId="790F27E6" w14:textId="050832EA" w:rsidR="005935D6" w:rsidRDefault="005935D6" w:rsidP="00761449">
      <w:r>
        <w:t xml:space="preserve">16.Mencione las </w:t>
      </w:r>
      <w:r w:rsidR="00ED7BFD">
        <w:t>intervenciones de Enfermería más importantes en la atención de un paciente con ACV.</w:t>
      </w:r>
    </w:p>
    <w:p w14:paraId="3D69B074" w14:textId="77777777" w:rsidR="00761449" w:rsidRDefault="00761449" w:rsidP="00761449"/>
    <w:p w14:paraId="1AA317AD" w14:textId="77777777" w:rsidR="00761449" w:rsidRPr="00945AF8" w:rsidRDefault="00761449" w:rsidP="00761449">
      <w:pPr>
        <w:rPr>
          <w:b/>
          <w:bCs/>
        </w:rPr>
      </w:pPr>
      <w:r w:rsidRPr="00945AF8">
        <w:rPr>
          <w:b/>
          <w:bCs/>
        </w:rPr>
        <w:t>Bibliografía:</w:t>
      </w:r>
    </w:p>
    <w:p w14:paraId="7DD010E6" w14:textId="02B9BC3B" w:rsidR="00761449" w:rsidRPr="00C110A3" w:rsidRDefault="00761449" w:rsidP="00761449">
      <w:pPr>
        <w:pStyle w:val="Prrafodelista"/>
        <w:numPr>
          <w:ilvl w:val="0"/>
          <w:numId w:val="1"/>
        </w:numPr>
        <w:spacing w:line="256" w:lineRule="auto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>Hinkle</w:t>
      </w:r>
      <w:proofErr w:type="spellEnd"/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 xml:space="preserve">, J. y </w:t>
      </w:r>
      <w:proofErr w:type="spellStart"/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>Cheever</w:t>
      </w:r>
      <w:proofErr w:type="spellEnd"/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 xml:space="preserve">, K. (2019). Tratamiento de pacientes con </w:t>
      </w:r>
      <w:r w:rsidR="00EA05D4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>enfermedades cerebrovasculares</w:t>
      </w:r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 xml:space="preserve">. En </w:t>
      </w:r>
      <w:r w:rsidRPr="00C110A3">
        <w:rPr>
          <w:rFonts w:ascii="Calibri" w:eastAsia="Calibri Light" w:hAnsi="Calibri" w:cs="Calibri"/>
          <w:i/>
          <w:iCs/>
          <w:color w:val="000000" w:themeColor="text1"/>
          <w:kern w:val="24"/>
          <w:sz w:val="22"/>
          <w:szCs w:val="22"/>
        </w:rPr>
        <w:t xml:space="preserve">Brunner y </w:t>
      </w:r>
      <w:proofErr w:type="spellStart"/>
      <w:r w:rsidRPr="00C110A3">
        <w:rPr>
          <w:rFonts w:ascii="Calibri" w:eastAsia="Calibri Light" w:hAnsi="Calibri" w:cs="Calibri"/>
          <w:i/>
          <w:iCs/>
          <w:color w:val="000000" w:themeColor="text1"/>
          <w:kern w:val="24"/>
          <w:sz w:val="22"/>
          <w:szCs w:val="22"/>
        </w:rPr>
        <w:t>Suddarth</w:t>
      </w:r>
      <w:proofErr w:type="spellEnd"/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 xml:space="preserve">. </w:t>
      </w:r>
      <w:r w:rsidRPr="00C110A3">
        <w:rPr>
          <w:rFonts w:ascii="Calibri" w:eastAsia="Calibri Light" w:hAnsi="Calibri" w:cs="Calibri"/>
          <w:i/>
          <w:iCs/>
          <w:color w:val="000000" w:themeColor="text1"/>
          <w:kern w:val="24"/>
          <w:sz w:val="22"/>
          <w:szCs w:val="22"/>
        </w:rPr>
        <w:t xml:space="preserve">Enfermería </w:t>
      </w:r>
      <w:proofErr w:type="spellStart"/>
      <w:r w:rsidRPr="00C110A3">
        <w:rPr>
          <w:rFonts w:ascii="Calibri" w:eastAsia="Calibri Light" w:hAnsi="Calibri" w:cs="Calibri"/>
          <w:i/>
          <w:iCs/>
          <w:color w:val="000000" w:themeColor="text1"/>
          <w:kern w:val="24"/>
          <w:sz w:val="22"/>
          <w:szCs w:val="22"/>
        </w:rPr>
        <w:t>Medicoquirúrgica</w:t>
      </w:r>
      <w:proofErr w:type="spellEnd"/>
      <w:r w:rsidRPr="00C110A3">
        <w:rPr>
          <w:rFonts w:ascii="Calibri" w:eastAsia="Calibri Light" w:hAnsi="Calibri" w:cs="Calibri"/>
          <w:i/>
          <w:iCs/>
          <w:color w:val="000000" w:themeColor="text1"/>
          <w:kern w:val="24"/>
          <w:sz w:val="22"/>
          <w:szCs w:val="22"/>
        </w:rPr>
        <w:t xml:space="preserve"> (Vol. 2</w:t>
      </w:r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>). (14ª Ed.). (4</w:t>
      </w:r>
      <w:r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>.</w:t>
      </w:r>
      <w:r w:rsidR="00BE0807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>296</w:t>
      </w:r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>-4.</w:t>
      </w:r>
      <w:r w:rsidR="00BE0807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>348</w:t>
      </w:r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 xml:space="preserve">). Barcelona, España: Wolters </w:t>
      </w:r>
      <w:proofErr w:type="spellStart"/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>Kluwer</w:t>
      </w:r>
      <w:proofErr w:type="spellEnd"/>
    </w:p>
    <w:p w14:paraId="32254B94" w14:textId="77777777" w:rsidR="00761449" w:rsidRDefault="00761449" w:rsidP="00761449"/>
    <w:p w14:paraId="5BD148B4" w14:textId="77777777" w:rsidR="00761449" w:rsidRDefault="00761449" w:rsidP="00761449"/>
    <w:p w14:paraId="0319B87E" w14:textId="77777777" w:rsidR="00B32E4F" w:rsidRDefault="00B32E4F"/>
    <w:p w14:paraId="3D307B4B" w14:textId="77777777" w:rsidR="00761449" w:rsidRDefault="00761449"/>
    <w:sectPr w:rsidR="007614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101B05"/>
    <w:multiLevelType w:val="hybridMultilevel"/>
    <w:tmpl w:val="84E251A0"/>
    <w:lvl w:ilvl="0" w:tplc="FB2A34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DC3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2436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E44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D4C2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B040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B05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1811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921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2406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449"/>
    <w:rsid w:val="005935D6"/>
    <w:rsid w:val="0062438B"/>
    <w:rsid w:val="00761449"/>
    <w:rsid w:val="00855CE5"/>
    <w:rsid w:val="00A51F33"/>
    <w:rsid w:val="00AC638B"/>
    <w:rsid w:val="00AD0638"/>
    <w:rsid w:val="00B32E4F"/>
    <w:rsid w:val="00BE0807"/>
    <w:rsid w:val="00C74696"/>
    <w:rsid w:val="00E01C0C"/>
    <w:rsid w:val="00EA05D4"/>
    <w:rsid w:val="00ED7BFD"/>
    <w:rsid w:val="00FE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86681"/>
  <w15:chartTrackingRefBased/>
  <w15:docId w15:val="{70B21F72-1895-4D0E-ACE5-6237B0166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4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614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Nogales</dc:creator>
  <cp:keywords/>
  <dc:description/>
  <cp:lastModifiedBy>Miguel Nogales</cp:lastModifiedBy>
  <cp:revision>11</cp:revision>
  <dcterms:created xsi:type="dcterms:W3CDTF">2023-10-14T16:18:00Z</dcterms:created>
  <dcterms:modified xsi:type="dcterms:W3CDTF">2023-10-14T16:24:00Z</dcterms:modified>
</cp:coreProperties>
</file>