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EC" w:rsidRDefault="00CC4AEC" w:rsidP="00CC4AEC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CC4AEC" w:rsidRDefault="00CC4AEC" w:rsidP="00CC4A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ind w:left="283" w:hanging="2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CRONOGRAMA 2026</w:t>
      </w:r>
    </w:p>
    <w:p w:rsidR="00CC4AEC" w:rsidRDefault="00CC4AEC" w:rsidP="00CC4AEC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733"/>
        <w:gridCol w:w="823"/>
        <w:gridCol w:w="666"/>
        <w:gridCol w:w="6961"/>
      </w:tblGrid>
      <w:tr w:rsidR="00CC4AEC" w:rsidTr="00141FD2">
        <w:tc>
          <w:tcPr>
            <w:tcW w:w="672" w:type="dxa"/>
            <w:vAlign w:val="center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33" w:type="dxa"/>
            <w:vAlign w:val="center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823" w:type="dxa"/>
            <w:vAlign w:val="center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Hs.cát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6" w:type="dxa"/>
            <w:vAlign w:val="center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6961" w:type="dxa"/>
            <w:vAlign w:val="center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18-3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Introducción a la materia. Consignas de trabajo. Introducción a la Farmacología.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25-3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Farmacología. Concepto. Conceptos Básicos de la Farmacología: farmacocinética y farmacodinamia. Cálculos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4AEC" w:rsidTr="00141FD2">
        <w:tc>
          <w:tcPr>
            <w:tcW w:w="672" w:type="dxa"/>
          </w:tcPr>
          <w:p w:rsidR="00CC4AEC" w:rsidRPr="005A7314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A73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CC4AEC" w:rsidRPr="005A7314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5A7314">
              <w:rPr>
                <w:rFonts w:ascii="Arial" w:eastAsia="Arial" w:hAnsi="Arial" w:cs="Arial"/>
                <w:b/>
                <w:bCs/>
              </w:rPr>
              <w:t>1-4</w:t>
            </w:r>
          </w:p>
        </w:tc>
        <w:tc>
          <w:tcPr>
            <w:tcW w:w="823" w:type="dxa"/>
          </w:tcPr>
          <w:p w:rsidR="00CC4AEC" w:rsidRPr="005A7314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A73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Pr="005A7314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A73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2-3</w:t>
            </w: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Farmacología del Sistema Nervioso Vegetativo, Periférico y Central. Bloqueantes Neuromusculares, opiáceos.</w:t>
            </w:r>
          </w:p>
        </w:tc>
      </w:tr>
      <w:tr w:rsidR="00CC4AEC" w:rsidTr="00141FD2">
        <w:tc>
          <w:tcPr>
            <w:tcW w:w="672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8-4</w:t>
            </w:r>
          </w:p>
        </w:tc>
        <w:tc>
          <w:tcPr>
            <w:tcW w:w="823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1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Farmacología de la inflamación. AINES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15-4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Farmacología de la inflamación. AINES – opioides. </w:t>
            </w:r>
            <w:r w:rsidRPr="005A7314">
              <w:rPr>
                <w:rFonts w:ascii="Arial" w:eastAsia="Arial" w:hAnsi="Arial" w:cs="Arial"/>
                <w:b/>
                <w:sz w:val="18"/>
                <w:szCs w:val="18"/>
              </w:rPr>
              <w:t>EXAMEN PARCIAL 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C4AEC" w:rsidTr="00141FD2">
        <w:tc>
          <w:tcPr>
            <w:tcW w:w="672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22-4</w:t>
            </w:r>
          </w:p>
        </w:tc>
        <w:tc>
          <w:tcPr>
            <w:tcW w:w="823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1" w:type="dxa"/>
            <w:shd w:val="clear" w:color="auto" w:fill="00B0F0"/>
          </w:tcPr>
          <w:p w:rsidR="00CC4AEC" w:rsidRPr="005A7314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Farmacología Renal, diuréticos. 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29-4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EXAMEN RECUPERATORIO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6-5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1" w:type="dxa"/>
          </w:tcPr>
          <w:p w:rsidR="00CC4AEC" w:rsidRPr="002D65EF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Farmacología respiratoria: clasificación de drogas.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13-5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Farmacología CV.</w:t>
            </w:r>
          </w:p>
        </w:tc>
      </w:tr>
      <w:tr w:rsidR="00CC4AEC" w:rsidTr="00141FD2">
        <w:tc>
          <w:tcPr>
            <w:tcW w:w="672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20-5</w:t>
            </w:r>
          </w:p>
        </w:tc>
        <w:tc>
          <w:tcPr>
            <w:tcW w:w="823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1" w:type="dxa"/>
            <w:shd w:val="clear" w:color="auto" w:fill="00B0F0"/>
          </w:tcPr>
          <w:p w:rsidR="00CC4AEC" w:rsidRPr="005A7314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Farmacología Cardiovascular.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27-5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Generalidades de los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ATBs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 xml:space="preserve">Semana ESI: El rol de las hormonas. 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3-6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EXAMEN PARCIAL II. </w:t>
            </w:r>
          </w:p>
        </w:tc>
      </w:tr>
      <w:tr w:rsidR="00CC4AEC" w:rsidTr="00141FD2">
        <w:tc>
          <w:tcPr>
            <w:tcW w:w="672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10-6</w:t>
            </w:r>
          </w:p>
        </w:tc>
        <w:tc>
          <w:tcPr>
            <w:tcW w:w="823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00B0F0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61" w:type="dxa"/>
            <w:shd w:val="clear" w:color="auto" w:fill="00B0F0"/>
          </w:tcPr>
          <w:p w:rsidR="00CC4AEC" w:rsidRPr="005A7314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Farmacología hormonal: insulina.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17-6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EXAMEN RECUPERATORIO II.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Farmacología del aparato digestivo: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hipolipemiantes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motilidad gastrointestinal, y secreción gastrointestinal.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24-6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61" w:type="dxa"/>
          </w:tcPr>
          <w:p w:rsidR="00CC4AEC" w:rsidRPr="005A7314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Farmacología del aparato digestivo: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hipolipemiantes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motilidad gastrointestinal, y secreción gastrointestinal.</w:t>
            </w:r>
          </w:p>
        </w:tc>
      </w:tr>
      <w:tr w:rsidR="00CC4AEC" w:rsidTr="00141FD2">
        <w:tc>
          <w:tcPr>
            <w:tcW w:w="672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1-7</w:t>
            </w:r>
          </w:p>
        </w:tc>
        <w:tc>
          <w:tcPr>
            <w:tcW w:w="823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CC4AEC" w:rsidRDefault="00CC4AEC" w:rsidP="00141FD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61" w:type="dxa"/>
          </w:tcPr>
          <w:p w:rsidR="00CC4AEC" w:rsidRDefault="00CC4AEC" w:rsidP="00141FD2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CIERRE </w:t>
            </w:r>
          </w:p>
        </w:tc>
      </w:tr>
    </w:tbl>
    <w:p w:rsidR="00CC4AEC" w:rsidRDefault="00CC4AEC" w:rsidP="00CC4AEC">
      <w:pPr>
        <w:spacing w:after="0" w:line="24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CC4AEC" w:rsidRDefault="00CC4AEC" w:rsidP="00CC4A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Lic. Walter Soria</w:t>
      </w:r>
    </w:p>
    <w:p w:rsidR="00CC4AEC" w:rsidRDefault="00CC4AEC" w:rsidP="00CC4AEC"/>
    <w:p w:rsidR="00D249AA" w:rsidRPr="00CC4AEC" w:rsidRDefault="00CC4AEC" w:rsidP="00CC4AEC">
      <w:pPr>
        <w:shd w:val="clear" w:color="auto" w:fill="00B0F0"/>
        <w:rPr>
          <w:b/>
        </w:rPr>
      </w:pPr>
      <w:bookmarkStart w:id="1" w:name="_GoBack"/>
      <w:r w:rsidRPr="00CC4AEC">
        <w:rPr>
          <w:b/>
        </w:rPr>
        <w:t>+++ EN COLOR: CLASES VIRTUALES</w:t>
      </w:r>
      <w:bookmarkEnd w:id="1"/>
    </w:p>
    <w:sectPr w:rsidR="00D249AA" w:rsidRPr="00CC4AEC">
      <w:footerReference w:type="default" r:id="rId5"/>
      <w:pgSz w:w="11907" w:h="16839"/>
      <w:pgMar w:top="1418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3D" w:rsidRDefault="00CC4A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b/>
        <w:bCs/>
        <w:color w:val="000000"/>
      </w:rPr>
    </w:pPr>
    <w:r>
      <w:rPr>
        <w:rFonts w:ascii="Arial" w:eastAsia="Arial" w:hAnsi="Arial" w:cs="Arial"/>
        <w:b/>
        <w:bCs/>
        <w:color w:val="000000"/>
      </w:rPr>
      <w:fldChar w:fldCharType="begin"/>
    </w:r>
    <w:r>
      <w:rPr>
        <w:rFonts w:ascii="Arial" w:eastAsia="Arial" w:hAnsi="Arial" w:cs="Arial"/>
        <w:b/>
        <w:bCs/>
        <w:color w:val="000000"/>
      </w:rPr>
      <w:instrText>PAGE</w:instrText>
    </w:r>
    <w:r>
      <w:rPr>
        <w:rFonts w:ascii="Arial" w:eastAsia="Arial" w:hAnsi="Arial" w:cs="Arial"/>
        <w:b/>
        <w:bCs/>
        <w:color w:val="000000"/>
      </w:rPr>
      <w:fldChar w:fldCharType="separate"/>
    </w:r>
    <w:r>
      <w:rPr>
        <w:rFonts w:ascii="Arial" w:eastAsia="Arial" w:hAnsi="Arial" w:cs="Arial"/>
        <w:b/>
        <w:bCs/>
        <w:noProof/>
        <w:color w:val="000000"/>
      </w:rPr>
      <w:t>1</w:t>
    </w:r>
    <w:r>
      <w:rPr>
        <w:rFonts w:ascii="Arial" w:eastAsia="Arial" w:hAnsi="Arial" w:cs="Arial"/>
        <w:b/>
        <w:bCs/>
        <w:color w:val="000000"/>
      </w:rPr>
      <w:fldChar w:fldCharType="end"/>
    </w:r>
  </w:p>
  <w:p w:rsidR="002A553D" w:rsidRDefault="00CC4A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EC"/>
    <w:rsid w:val="00CC4AEC"/>
    <w:rsid w:val="00D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EC"/>
    <w:rPr>
      <w:rFonts w:ascii="Calibri" w:eastAsia="Calibri" w:hAnsi="Calibri" w:cs="Calibri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EC"/>
    <w:rPr>
      <w:rFonts w:ascii="Calibri" w:eastAsia="Calibri" w:hAnsi="Calibri" w:cs="Calibri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</cp:revision>
  <dcterms:created xsi:type="dcterms:W3CDTF">2026-03-25T02:33:00Z</dcterms:created>
  <dcterms:modified xsi:type="dcterms:W3CDTF">2026-03-25T02:35:00Z</dcterms:modified>
</cp:coreProperties>
</file>