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2C" w:rsidRDefault="00323F75">
      <w:pPr>
        <w:pStyle w:val="Textoindependiente"/>
        <w:ind w:left="42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33761" cy="6849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61" cy="68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62C" w:rsidRDefault="00323F75">
      <w:pPr>
        <w:spacing w:before="47"/>
        <w:ind w:right="2793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 xml:space="preserve">GOBIERNO DE LA CIUDAD DE BUENOS </w:t>
      </w:r>
      <w:r>
        <w:rPr>
          <w:rFonts w:ascii="Calibri"/>
          <w:b/>
          <w:spacing w:val="-2"/>
          <w:sz w:val="20"/>
        </w:rPr>
        <w:t>AIRES</w:t>
      </w:r>
    </w:p>
    <w:p w:rsidR="0061262C" w:rsidRDefault="00323F75">
      <w:pPr>
        <w:spacing w:before="179"/>
        <w:ind w:right="2771"/>
        <w:jc w:val="right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 xml:space="preserve">INSTITUTO DE FORMACION TECNICA SUPERIOR N.º </w:t>
      </w:r>
      <w:r>
        <w:rPr>
          <w:rFonts w:ascii="Calibri" w:hAnsi="Calibri"/>
          <w:b/>
          <w:i/>
          <w:spacing w:val="-5"/>
          <w:sz w:val="18"/>
        </w:rPr>
        <w:t>28</w:t>
      </w:r>
    </w:p>
    <w:p w:rsidR="0061262C" w:rsidRDefault="0061262C">
      <w:pPr>
        <w:pStyle w:val="Textoindependiente"/>
        <w:rPr>
          <w:rFonts w:ascii="Calibri"/>
          <w:b/>
          <w:i/>
        </w:rPr>
      </w:pPr>
    </w:p>
    <w:p w:rsidR="0061262C" w:rsidRDefault="0061262C">
      <w:pPr>
        <w:pStyle w:val="Textoindependiente"/>
        <w:spacing w:before="126"/>
        <w:rPr>
          <w:rFonts w:ascii="Calibri"/>
          <w:b/>
          <w:i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Carrera:</w:t>
      </w:r>
      <w:r w:rsidRPr="009F6541">
        <w:rPr>
          <w:rFonts w:ascii="Arial" w:hAnsi="Arial" w:cs="Arial"/>
          <w:b/>
          <w:sz w:val="24"/>
          <w:szCs w:val="24"/>
        </w:rPr>
        <w:t xml:space="preserve"> Tecnicatura Superior en Higiene y Seguridad en el </w:t>
      </w:r>
      <w:r w:rsidRPr="009F6541">
        <w:rPr>
          <w:rFonts w:ascii="Arial" w:hAnsi="Arial" w:cs="Arial"/>
          <w:b/>
          <w:spacing w:val="-2"/>
          <w:sz w:val="24"/>
          <w:szCs w:val="24"/>
        </w:rPr>
        <w:t>Trabajo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Dirección:</w:t>
      </w:r>
      <w:r w:rsidRPr="009F6541">
        <w:rPr>
          <w:rFonts w:ascii="Arial" w:hAnsi="Arial" w:cs="Arial"/>
          <w:b/>
          <w:sz w:val="24"/>
          <w:szCs w:val="24"/>
        </w:rPr>
        <w:t xml:space="preserve"> Bartolomé Mitre 3560. </w:t>
      </w:r>
      <w:r w:rsidRPr="009F6541">
        <w:rPr>
          <w:rFonts w:ascii="Arial" w:hAnsi="Arial" w:cs="Arial"/>
          <w:b/>
          <w:spacing w:val="-4"/>
          <w:sz w:val="24"/>
          <w:szCs w:val="24"/>
        </w:rPr>
        <w:t>CABA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Materia:</w:t>
      </w:r>
      <w:r w:rsidRPr="009F6541">
        <w:rPr>
          <w:rFonts w:ascii="Arial" w:hAnsi="Arial" w:cs="Arial"/>
          <w:b/>
          <w:sz w:val="24"/>
          <w:szCs w:val="24"/>
        </w:rPr>
        <w:t xml:space="preserve"> Marco Jurídico Civil y Laboral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Horas Cátedras Semanales:</w:t>
      </w:r>
      <w:r w:rsidRPr="009F6541">
        <w:rPr>
          <w:rFonts w:ascii="Arial" w:hAnsi="Arial" w:cs="Arial"/>
          <w:b/>
          <w:sz w:val="24"/>
          <w:szCs w:val="24"/>
        </w:rPr>
        <w:t xml:space="preserve"> 6 </w:t>
      </w:r>
      <w:proofErr w:type="spellStart"/>
      <w:r w:rsidRPr="009F6541">
        <w:rPr>
          <w:rFonts w:ascii="Arial" w:hAnsi="Arial" w:cs="Arial"/>
          <w:b/>
          <w:sz w:val="24"/>
          <w:szCs w:val="24"/>
        </w:rPr>
        <w:t>hs</w:t>
      </w:r>
      <w:proofErr w:type="spellEnd"/>
      <w:r w:rsidRPr="009F6541">
        <w:rPr>
          <w:rFonts w:ascii="Arial" w:hAnsi="Arial" w:cs="Arial"/>
          <w:b/>
          <w:sz w:val="24"/>
          <w:szCs w:val="24"/>
        </w:rPr>
        <w:t xml:space="preserve">. Primer </w:t>
      </w:r>
      <w:r w:rsidRPr="009F6541">
        <w:rPr>
          <w:rFonts w:ascii="Arial" w:hAnsi="Arial" w:cs="Arial"/>
          <w:b/>
          <w:spacing w:val="-2"/>
          <w:sz w:val="24"/>
          <w:szCs w:val="24"/>
        </w:rPr>
        <w:t>cuatrimestre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Profesor</w:t>
      </w:r>
      <w:r w:rsidRPr="009F6541">
        <w:rPr>
          <w:rFonts w:ascii="Arial" w:hAnsi="Arial" w:cs="Arial"/>
          <w:b/>
          <w:sz w:val="24"/>
          <w:szCs w:val="24"/>
        </w:rPr>
        <w:t xml:space="preserve">: </w:t>
      </w:r>
      <w:r w:rsidR="00AE7F33" w:rsidRPr="009F6541">
        <w:rPr>
          <w:rFonts w:ascii="Arial" w:hAnsi="Arial" w:cs="Arial"/>
          <w:b/>
          <w:sz w:val="24"/>
          <w:szCs w:val="24"/>
        </w:rPr>
        <w:t xml:space="preserve">Abogado Demian </w:t>
      </w:r>
      <w:proofErr w:type="spellStart"/>
      <w:r w:rsidR="00AE7F33" w:rsidRPr="009F6541">
        <w:rPr>
          <w:rFonts w:ascii="Arial" w:hAnsi="Arial" w:cs="Arial"/>
          <w:b/>
          <w:sz w:val="24"/>
          <w:szCs w:val="24"/>
        </w:rPr>
        <w:t>Konfino</w:t>
      </w:r>
      <w:proofErr w:type="spellEnd"/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pStyle w:val="Textoindependiente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Toda relación de trabajo supone una tensión: la de los intereses </w:t>
      </w:r>
      <w:r w:rsidR="00AE7F33" w:rsidRPr="009F6541">
        <w:rPr>
          <w:rFonts w:ascii="Arial" w:hAnsi="Arial" w:cs="Arial"/>
          <w:sz w:val="24"/>
          <w:szCs w:val="24"/>
        </w:rPr>
        <w:t>divergentes</w:t>
      </w:r>
      <w:r w:rsidRPr="009F6541">
        <w:rPr>
          <w:rFonts w:ascii="Arial" w:hAnsi="Arial" w:cs="Arial"/>
          <w:sz w:val="24"/>
          <w:szCs w:val="24"/>
        </w:rPr>
        <w:t xml:space="preserve"> de </w:t>
      </w:r>
      <w:r w:rsidR="00A945B4" w:rsidRPr="009F6541">
        <w:rPr>
          <w:rFonts w:ascii="Arial" w:hAnsi="Arial" w:cs="Arial"/>
          <w:sz w:val="24"/>
          <w:szCs w:val="24"/>
        </w:rPr>
        <w:t>trabajadores y empleadores. El derecho del t</w:t>
      </w:r>
      <w:r w:rsidRPr="009F6541">
        <w:rPr>
          <w:rFonts w:ascii="Arial" w:hAnsi="Arial" w:cs="Arial"/>
          <w:sz w:val="24"/>
          <w:szCs w:val="24"/>
        </w:rPr>
        <w:t xml:space="preserve">rabajo tiene su razón de ser histórica precisamente en ese </w:t>
      </w:r>
      <w:r w:rsidR="00AE7F33" w:rsidRPr="009F6541">
        <w:rPr>
          <w:rFonts w:ascii="Arial" w:hAnsi="Arial" w:cs="Arial"/>
          <w:sz w:val="24"/>
          <w:szCs w:val="24"/>
        </w:rPr>
        <w:t>desencuentro</w:t>
      </w:r>
      <w:r w:rsidRPr="009F6541">
        <w:rPr>
          <w:rFonts w:ascii="Arial" w:hAnsi="Arial" w:cs="Arial"/>
          <w:sz w:val="24"/>
          <w:szCs w:val="24"/>
        </w:rPr>
        <w:t xml:space="preserve"> social. Su funcionalidad reside en ofrecer una justa composición de los intereses en juego en la relación de trabajo, evitando los abusos de la parte más fuerte</w:t>
      </w:r>
      <w:r w:rsidR="00AE7F33" w:rsidRPr="009F6541">
        <w:rPr>
          <w:rFonts w:ascii="Arial" w:hAnsi="Arial" w:cs="Arial"/>
          <w:sz w:val="24"/>
          <w:szCs w:val="24"/>
        </w:rPr>
        <w:t xml:space="preserve"> (el empleador)</w:t>
      </w:r>
      <w:r w:rsidRPr="009F6541">
        <w:rPr>
          <w:rFonts w:ascii="Arial" w:hAnsi="Arial" w:cs="Arial"/>
          <w:sz w:val="24"/>
          <w:szCs w:val="24"/>
        </w:rPr>
        <w:t xml:space="preserve">. </w:t>
      </w:r>
      <w:r w:rsidR="00AE7F33" w:rsidRPr="009F6541">
        <w:rPr>
          <w:rFonts w:ascii="Arial" w:hAnsi="Arial" w:cs="Arial"/>
          <w:sz w:val="24"/>
          <w:szCs w:val="24"/>
        </w:rPr>
        <w:t xml:space="preserve">El Estado, regulando los derechos y obligaciones que surgen de esta relación dispar, intenta arbitrar en los desequilibrios. </w:t>
      </w:r>
      <w:r w:rsidRPr="009F6541">
        <w:rPr>
          <w:rFonts w:ascii="Arial" w:hAnsi="Arial" w:cs="Arial"/>
          <w:sz w:val="24"/>
          <w:szCs w:val="24"/>
        </w:rPr>
        <w:t>Esta característica</w:t>
      </w:r>
      <w:r w:rsidR="00AE7F33" w:rsidRPr="009F6541">
        <w:rPr>
          <w:rFonts w:ascii="Arial" w:hAnsi="Arial" w:cs="Arial"/>
          <w:sz w:val="24"/>
          <w:szCs w:val="24"/>
        </w:rPr>
        <w:t>, y los cambios permanentes en el mundo del trabajo,</w:t>
      </w:r>
      <w:r w:rsidR="00A945B4" w:rsidRPr="009F6541">
        <w:rPr>
          <w:rFonts w:ascii="Arial" w:hAnsi="Arial" w:cs="Arial"/>
          <w:sz w:val="24"/>
          <w:szCs w:val="24"/>
        </w:rPr>
        <w:t xml:space="preserve"> confiere al d</w:t>
      </w:r>
      <w:r w:rsidRPr="009F6541">
        <w:rPr>
          <w:rFonts w:ascii="Arial" w:hAnsi="Arial" w:cs="Arial"/>
          <w:sz w:val="24"/>
          <w:szCs w:val="24"/>
        </w:rPr>
        <w:t xml:space="preserve">erecho </w:t>
      </w:r>
      <w:r w:rsidR="00AE7F33" w:rsidRPr="009F6541">
        <w:rPr>
          <w:rFonts w:ascii="Arial" w:hAnsi="Arial" w:cs="Arial"/>
          <w:sz w:val="24"/>
          <w:szCs w:val="24"/>
        </w:rPr>
        <w:t>laboral</w:t>
      </w:r>
      <w:r w:rsidRPr="009F6541">
        <w:rPr>
          <w:rFonts w:ascii="Arial" w:hAnsi="Arial" w:cs="Arial"/>
          <w:sz w:val="24"/>
          <w:szCs w:val="24"/>
        </w:rPr>
        <w:t xml:space="preserve"> un carácter esencialmente dinámi</w:t>
      </w:r>
      <w:r w:rsidR="00A945B4" w:rsidRPr="009F6541">
        <w:rPr>
          <w:rFonts w:ascii="Arial" w:hAnsi="Arial" w:cs="Arial"/>
          <w:sz w:val="24"/>
          <w:szCs w:val="24"/>
        </w:rPr>
        <w:t xml:space="preserve">co, lo que motiva que el </w:t>
      </w:r>
      <w:r w:rsidRPr="009F6541">
        <w:rPr>
          <w:rFonts w:ascii="Arial" w:hAnsi="Arial" w:cs="Arial"/>
          <w:sz w:val="24"/>
          <w:szCs w:val="24"/>
        </w:rPr>
        <w:t xml:space="preserve">conocimiento de la normativa en vigor en un momento dado </w:t>
      </w:r>
      <w:r w:rsidR="00A945B4" w:rsidRPr="009F6541">
        <w:rPr>
          <w:rFonts w:ascii="Arial" w:hAnsi="Arial" w:cs="Arial"/>
          <w:sz w:val="24"/>
          <w:szCs w:val="24"/>
        </w:rPr>
        <w:t>resulta importante -aunque</w:t>
      </w:r>
      <w:r w:rsidRPr="009F6541">
        <w:rPr>
          <w:rFonts w:ascii="Arial" w:hAnsi="Arial" w:cs="Arial"/>
          <w:sz w:val="24"/>
          <w:szCs w:val="24"/>
        </w:rPr>
        <w:t xml:space="preserve"> </w:t>
      </w:r>
      <w:r w:rsidR="00A945B4" w:rsidRPr="009F6541">
        <w:rPr>
          <w:rFonts w:ascii="Arial" w:hAnsi="Arial" w:cs="Arial"/>
          <w:sz w:val="24"/>
          <w:szCs w:val="24"/>
        </w:rPr>
        <w:t xml:space="preserve">no </w:t>
      </w:r>
      <w:r w:rsidRPr="009F6541">
        <w:rPr>
          <w:rFonts w:ascii="Arial" w:hAnsi="Arial" w:cs="Arial"/>
          <w:sz w:val="24"/>
          <w:szCs w:val="24"/>
        </w:rPr>
        <w:t>suficiente</w:t>
      </w:r>
      <w:r w:rsidR="00A945B4" w:rsidRPr="009F6541">
        <w:rPr>
          <w:rFonts w:ascii="Arial" w:hAnsi="Arial" w:cs="Arial"/>
          <w:sz w:val="24"/>
          <w:szCs w:val="24"/>
        </w:rPr>
        <w:t>-</w:t>
      </w:r>
      <w:r w:rsidRPr="009F6541">
        <w:rPr>
          <w:rFonts w:ascii="Arial" w:hAnsi="Arial" w:cs="Arial"/>
          <w:sz w:val="24"/>
          <w:szCs w:val="24"/>
        </w:rPr>
        <w:t xml:space="preserve"> para el correcto desempeño y </w:t>
      </w:r>
      <w:r w:rsidR="00A945B4" w:rsidRPr="009F6541">
        <w:rPr>
          <w:rFonts w:ascii="Arial" w:hAnsi="Arial" w:cs="Arial"/>
          <w:sz w:val="24"/>
          <w:szCs w:val="24"/>
        </w:rPr>
        <w:t>entendimiento de un técnico en seguridad e h</w:t>
      </w:r>
      <w:r w:rsidRPr="009F6541">
        <w:rPr>
          <w:rFonts w:ascii="Arial" w:hAnsi="Arial" w:cs="Arial"/>
          <w:sz w:val="24"/>
          <w:szCs w:val="24"/>
        </w:rPr>
        <w:t>igiene.</w:t>
      </w:r>
    </w:p>
    <w:p w:rsidR="0061262C" w:rsidRPr="009F6541" w:rsidRDefault="00323F75" w:rsidP="009F6541">
      <w:pPr>
        <w:pStyle w:val="Textoindependiente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>Por lo tanto, el objetivo de esta materia consiste en dotar al estudiante de una comprensión</w:t>
      </w:r>
      <w:r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cabal de los principios generales sobre los que se apoy</w:t>
      </w:r>
      <w:r w:rsidR="00A945B4" w:rsidRPr="009F6541">
        <w:rPr>
          <w:rFonts w:ascii="Arial" w:hAnsi="Arial" w:cs="Arial"/>
          <w:sz w:val="24"/>
          <w:szCs w:val="24"/>
        </w:rPr>
        <w:t>a esta disciplina autónoma del d</w:t>
      </w:r>
      <w:r w:rsidRPr="009F6541">
        <w:rPr>
          <w:rFonts w:ascii="Arial" w:hAnsi="Arial" w:cs="Arial"/>
          <w:sz w:val="24"/>
          <w:szCs w:val="24"/>
        </w:rPr>
        <w:t>erecho, permitiéndole analizar y problematizar cada una de sus instituciones con un criterio propio e independiente. Esto último posibilitará el abordaje eficaz de la problemática del hombre</w:t>
      </w:r>
      <w:r w:rsidR="00AE7F33" w:rsidRPr="009F6541">
        <w:rPr>
          <w:rFonts w:ascii="Arial" w:hAnsi="Arial" w:cs="Arial"/>
          <w:sz w:val="24"/>
          <w:szCs w:val="24"/>
        </w:rPr>
        <w:t xml:space="preserve"> y la mujer</w:t>
      </w:r>
      <w:r w:rsidRPr="009F6541">
        <w:rPr>
          <w:rFonts w:ascii="Arial" w:hAnsi="Arial" w:cs="Arial"/>
          <w:sz w:val="24"/>
          <w:szCs w:val="24"/>
        </w:rPr>
        <w:t xml:space="preserve"> en situación de trabajo y del sistema de relaciones laborales que de allí surgen. Se busca</w:t>
      </w:r>
      <w:r w:rsidR="00AE7F33" w:rsidRPr="009F6541">
        <w:rPr>
          <w:rFonts w:ascii="Arial" w:hAnsi="Arial" w:cs="Arial"/>
          <w:sz w:val="24"/>
          <w:szCs w:val="24"/>
        </w:rPr>
        <w:t>, luego,</w:t>
      </w:r>
      <w:r w:rsidRPr="009F6541">
        <w:rPr>
          <w:rFonts w:ascii="Arial" w:hAnsi="Arial" w:cs="Arial"/>
          <w:sz w:val="24"/>
          <w:szCs w:val="24"/>
        </w:rPr>
        <w:t xml:space="preserve"> que el alumno capte y comprenda los sistemas de relaciones laborales, previniendo conflictos y proponiendo soluciones frente a los mismos</w:t>
      </w:r>
      <w:r w:rsidR="00AE7F33" w:rsidRPr="009F6541">
        <w:rPr>
          <w:rFonts w:ascii="Arial" w:hAnsi="Arial" w:cs="Arial"/>
          <w:sz w:val="24"/>
          <w:szCs w:val="24"/>
        </w:rPr>
        <w:t>, a partir de la conciencia de los derechos y obligaciones de las partes</w:t>
      </w:r>
      <w:r w:rsidRPr="009F6541">
        <w:rPr>
          <w:rFonts w:ascii="Arial" w:hAnsi="Arial" w:cs="Arial"/>
          <w:sz w:val="24"/>
          <w:szCs w:val="24"/>
        </w:rPr>
        <w:t>.</w:t>
      </w:r>
    </w:p>
    <w:p w:rsidR="00A945B4" w:rsidRPr="009F6541" w:rsidRDefault="00A945B4" w:rsidP="009F6541">
      <w:pPr>
        <w:pStyle w:val="Textoindependiente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>Por otra parte, el derecho civil como regulador de derechos y obligaciones de la vida en sociedad también aporta contornos que el técnico y seguridad haría bien en conocer. Entre ellos la responsabilidad civil y el derecho de daños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pacing w:val="-2"/>
          <w:sz w:val="24"/>
          <w:szCs w:val="24"/>
          <w:u w:val="single"/>
        </w:rPr>
        <w:t>Propósitos:</w:t>
      </w:r>
    </w:p>
    <w:p w:rsidR="0061262C" w:rsidRPr="009F6541" w:rsidRDefault="0061262C" w:rsidP="009F6541">
      <w:pPr>
        <w:pStyle w:val="Textoindependiente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pStyle w:val="Prrafodelista"/>
        <w:numPr>
          <w:ilvl w:val="0"/>
          <w:numId w:val="2"/>
        </w:numPr>
        <w:tabs>
          <w:tab w:val="left" w:pos="361"/>
        </w:tabs>
        <w:spacing w:before="1" w:line="276" w:lineRule="auto"/>
        <w:ind w:right="133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>Incentivar al alumno en el conocimiento d</w:t>
      </w:r>
      <w:r w:rsidR="00A945B4" w:rsidRPr="009F6541">
        <w:rPr>
          <w:rFonts w:ascii="Arial" w:hAnsi="Arial" w:cs="Arial"/>
          <w:sz w:val="24"/>
          <w:szCs w:val="24"/>
        </w:rPr>
        <w:t>e sus derechos en el mundo del t</w:t>
      </w:r>
      <w:r w:rsidRPr="009F6541">
        <w:rPr>
          <w:rFonts w:ascii="Arial" w:hAnsi="Arial" w:cs="Arial"/>
          <w:sz w:val="24"/>
          <w:szCs w:val="24"/>
        </w:rPr>
        <w:t xml:space="preserve">rabajo, a través de actividades participativas que generen </w:t>
      </w:r>
      <w:r w:rsidR="00A945B4" w:rsidRPr="009F6541">
        <w:rPr>
          <w:rFonts w:ascii="Arial" w:hAnsi="Arial" w:cs="Arial"/>
          <w:sz w:val="24"/>
          <w:szCs w:val="24"/>
        </w:rPr>
        <w:t>un vínculo genuino con un área de su técnica que resulta relevante a la hora de ejercer el oficio</w:t>
      </w:r>
      <w:r w:rsidRPr="009F6541">
        <w:rPr>
          <w:rFonts w:ascii="Arial" w:hAnsi="Arial" w:cs="Arial"/>
          <w:sz w:val="24"/>
          <w:szCs w:val="24"/>
        </w:rPr>
        <w:t>.</w:t>
      </w:r>
    </w:p>
    <w:p w:rsidR="0061262C" w:rsidRPr="009F6541" w:rsidRDefault="00323F75" w:rsidP="009F6541">
      <w:pPr>
        <w:pStyle w:val="Prrafodelista"/>
        <w:numPr>
          <w:ilvl w:val="0"/>
          <w:numId w:val="2"/>
        </w:numPr>
        <w:tabs>
          <w:tab w:val="left" w:pos="361"/>
        </w:tabs>
        <w:spacing w:before="200"/>
        <w:ind w:right="133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>Desarrollar un pensamiento crítico a partir del estudio de la materia desde la</w:t>
      </w:r>
      <w:r w:rsidRPr="009F6541">
        <w:rPr>
          <w:rFonts w:ascii="Arial" w:hAnsi="Arial" w:cs="Arial"/>
          <w:spacing w:val="8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situación</w:t>
      </w:r>
      <w:r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actual,</w:t>
      </w:r>
      <w:r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sus antecedentes históricos y su evolución.</w:t>
      </w:r>
    </w:p>
    <w:p w:rsidR="0061262C" w:rsidRPr="009F6541" w:rsidRDefault="00323F75" w:rsidP="009F6541">
      <w:pPr>
        <w:pStyle w:val="Prrafodelista"/>
        <w:numPr>
          <w:ilvl w:val="0"/>
          <w:numId w:val="2"/>
        </w:numPr>
        <w:tabs>
          <w:tab w:val="left" w:pos="360"/>
        </w:tabs>
        <w:spacing w:before="253"/>
        <w:ind w:left="360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Ampliar el análisis del conflicto laboral a la realidad nacional e </w:t>
      </w:r>
      <w:r w:rsidRPr="009F6541">
        <w:rPr>
          <w:rFonts w:ascii="Arial" w:hAnsi="Arial" w:cs="Arial"/>
          <w:spacing w:val="-2"/>
          <w:sz w:val="24"/>
          <w:szCs w:val="24"/>
        </w:rPr>
        <w:t>internacional.</w:t>
      </w:r>
    </w:p>
    <w:p w:rsidR="00A945B4" w:rsidRPr="009F6541" w:rsidRDefault="00A945B4" w:rsidP="009F6541">
      <w:pPr>
        <w:pStyle w:val="Prrafodelista"/>
        <w:numPr>
          <w:ilvl w:val="0"/>
          <w:numId w:val="2"/>
        </w:numPr>
        <w:tabs>
          <w:tab w:val="left" w:pos="360"/>
        </w:tabs>
        <w:spacing w:before="253"/>
        <w:ind w:left="360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pacing w:val="-2"/>
          <w:sz w:val="24"/>
          <w:szCs w:val="24"/>
        </w:rPr>
        <w:t>Introducir a las y los estudiantes en el concepto de responsabilidad civil y el derecho de daños, instituciones relacionadas intrínsecamente al derecho del trabajo.</w:t>
      </w:r>
    </w:p>
    <w:p w:rsidR="0061262C" w:rsidRPr="009F6541" w:rsidRDefault="0061262C" w:rsidP="009F6541">
      <w:pPr>
        <w:pStyle w:val="Textoindependiente"/>
        <w:spacing w:before="251"/>
        <w:jc w:val="both"/>
        <w:rPr>
          <w:rFonts w:ascii="Arial" w:hAnsi="Arial" w:cs="Arial"/>
          <w:sz w:val="24"/>
          <w:szCs w:val="24"/>
        </w:rPr>
      </w:pPr>
    </w:p>
    <w:p w:rsidR="0061262C" w:rsidRPr="009F6541" w:rsidRDefault="00323F75" w:rsidP="009F6541">
      <w:pPr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pacing w:val="-2"/>
          <w:sz w:val="24"/>
          <w:szCs w:val="24"/>
          <w:u w:val="single"/>
        </w:rPr>
        <w:t>CONTENIDOS: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61262C" w:rsidRPr="009F6541" w:rsidRDefault="00323F75" w:rsidP="009F6541">
      <w:pPr>
        <w:pStyle w:val="Textoindependiente"/>
        <w:ind w:right="133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1</w:t>
      </w:r>
      <w:r w:rsidRPr="009F6541">
        <w:rPr>
          <w:rFonts w:ascii="Arial" w:hAnsi="Arial" w:cs="Arial"/>
          <w:sz w:val="24"/>
          <w:szCs w:val="24"/>
        </w:rPr>
        <w:t xml:space="preserve">: El trabajo y su evolución histórica. Trabajo humano. Concepto. Derecho del trabajo. </w:t>
      </w:r>
      <w:r w:rsidR="00DB4ED7">
        <w:rPr>
          <w:rFonts w:ascii="Arial" w:hAnsi="Arial" w:cs="Arial"/>
          <w:sz w:val="24"/>
          <w:szCs w:val="24"/>
        </w:rPr>
        <w:t xml:space="preserve">Origen. </w:t>
      </w:r>
      <w:r w:rsidR="00DB4ED7" w:rsidRPr="009F6541">
        <w:rPr>
          <w:rFonts w:ascii="Arial" w:hAnsi="Arial" w:cs="Arial"/>
          <w:sz w:val="24"/>
          <w:szCs w:val="24"/>
        </w:rPr>
        <w:t xml:space="preserve">El orden público laboral. Derecho laboral y derechos humanos. </w:t>
      </w:r>
      <w:r w:rsidR="00A945B4" w:rsidRPr="009F6541">
        <w:rPr>
          <w:rFonts w:ascii="Arial" w:hAnsi="Arial" w:cs="Arial"/>
          <w:sz w:val="24"/>
          <w:szCs w:val="24"/>
        </w:rPr>
        <w:t xml:space="preserve">Evolución del derecho del trabajo en la Argentina. </w:t>
      </w:r>
      <w:r w:rsidRPr="009F6541">
        <w:rPr>
          <w:rFonts w:ascii="Arial" w:hAnsi="Arial" w:cs="Arial"/>
          <w:sz w:val="24"/>
          <w:szCs w:val="24"/>
        </w:rPr>
        <w:t xml:space="preserve">Contenido normativo. </w:t>
      </w:r>
      <w:r w:rsidR="00021CB9" w:rsidRPr="009F6541">
        <w:rPr>
          <w:rFonts w:ascii="Arial" w:hAnsi="Arial" w:cs="Arial"/>
          <w:sz w:val="24"/>
          <w:szCs w:val="24"/>
        </w:rPr>
        <w:t xml:space="preserve">Constitución de 1949. Artículo 14 bis. </w:t>
      </w:r>
      <w:r w:rsidR="004935A6">
        <w:rPr>
          <w:rFonts w:ascii="Arial" w:hAnsi="Arial" w:cs="Arial"/>
          <w:sz w:val="24"/>
          <w:szCs w:val="24"/>
        </w:rPr>
        <w:t>Reforma constitucional de 1994 que incorporó los tratados de derechos humanos y el concepto de justicia social en la denominada “cláusula de progreso”.</w:t>
      </w:r>
    </w:p>
    <w:p w:rsidR="0061262C" w:rsidRPr="009F6541" w:rsidRDefault="0061262C" w:rsidP="009F6541">
      <w:pPr>
        <w:pStyle w:val="Textoindependiente"/>
        <w:spacing w:before="120"/>
        <w:jc w:val="both"/>
        <w:rPr>
          <w:rFonts w:ascii="Arial" w:hAnsi="Arial" w:cs="Arial"/>
          <w:sz w:val="24"/>
          <w:szCs w:val="24"/>
        </w:rPr>
      </w:pPr>
    </w:p>
    <w:p w:rsidR="0061262C" w:rsidRPr="009F6541" w:rsidRDefault="00323F75" w:rsidP="009F6541">
      <w:pPr>
        <w:pStyle w:val="Textoindependiente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2</w:t>
      </w:r>
      <w:r w:rsidRPr="009F6541">
        <w:rPr>
          <w:rFonts w:ascii="Arial" w:hAnsi="Arial" w:cs="Arial"/>
          <w:sz w:val="24"/>
          <w:szCs w:val="24"/>
        </w:rPr>
        <w:t xml:space="preserve">: </w:t>
      </w:r>
      <w:r w:rsidR="00DB4ED7" w:rsidRPr="009F6541">
        <w:rPr>
          <w:rFonts w:ascii="Arial" w:hAnsi="Arial" w:cs="Arial"/>
          <w:sz w:val="24"/>
          <w:szCs w:val="24"/>
        </w:rPr>
        <w:t xml:space="preserve">Principios del derecho del trabajo. Concepto y funciones. Excepciones al principio de </w:t>
      </w:r>
      <w:proofErr w:type="spellStart"/>
      <w:r w:rsidR="00DB4ED7" w:rsidRPr="009F6541">
        <w:rPr>
          <w:rFonts w:ascii="Arial" w:hAnsi="Arial" w:cs="Arial"/>
          <w:sz w:val="24"/>
          <w:szCs w:val="24"/>
        </w:rPr>
        <w:t>irrenunciabilidad</w:t>
      </w:r>
      <w:proofErr w:type="spellEnd"/>
      <w:r w:rsidR="00DB4ED7" w:rsidRPr="009F6541">
        <w:rPr>
          <w:rFonts w:ascii="Arial" w:hAnsi="Arial" w:cs="Arial"/>
          <w:sz w:val="24"/>
          <w:szCs w:val="24"/>
        </w:rPr>
        <w:t xml:space="preserve">. </w:t>
      </w:r>
      <w:r w:rsidRPr="009F6541">
        <w:rPr>
          <w:rFonts w:ascii="Arial" w:hAnsi="Arial" w:cs="Arial"/>
          <w:sz w:val="24"/>
          <w:szCs w:val="24"/>
        </w:rPr>
        <w:t>Fuentes del derecho del trabajo. Concepto y clasificación.</w:t>
      </w:r>
      <w:r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Fuentes clásicas. 1 Constitución nacional. 2 Tratados con naciones extranjeras. 3 Leyes y sus reglamentaciones. 4 Jurisprudencia.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5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Usos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y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costumbres.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6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Voluntad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de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las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partes.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Fuentes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propias.</w:t>
      </w:r>
      <w:r w:rsidRPr="009F6541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1</w:t>
      </w:r>
      <w:r w:rsidRPr="009F6541">
        <w:rPr>
          <w:rFonts w:ascii="Arial" w:hAnsi="Arial" w:cs="Arial"/>
          <w:spacing w:val="20"/>
          <w:sz w:val="24"/>
          <w:szCs w:val="24"/>
        </w:rPr>
        <w:t xml:space="preserve"> </w:t>
      </w:r>
      <w:r w:rsidRPr="009F6541">
        <w:rPr>
          <w:rFonts w:ascii="Arial" w:hAnsi="Arial" w:cs="Arial"/>
          <w:spacing w:val="-2"/>
          <w:sz w:val="24"/>
          <w:szCs w:val="24"/>
        </w:rPr>
        <w:t>Convenios</w:t>
      </w:r>
      <w:r w:rsidR="00A945B4" w:rsidRPr="009F6541">
        <w:rPr>
          <w:rFonts w:ascii="Arial" w:hAnsi="Arial" w:cs="Arial"/>
          <w:spacing w:val="-2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colectivos. 2. Estatutos profesionales. 3. Laudos arbitrales obligatorios y voluntarios. 4. Convenios y recomendaciones de la OIT.</w:t>
      </w:r>
      <w:r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5. Reglamentos de empresas. 6. Usos de empresas. Clasificación de las fuentes. Orden jerárquico</w:t>
      </w:r>
      <w:r w:rsidR="00DB4ED7">
        <w:rPr>
          <w:rFonts w:ascii="Arial" w:hAnsi="Arial" w:cs="Arial"/>
          <w:sz w:val="24"/>
          <w:szCs w:val="24"/>
        </w:rPr>
        <w:t xml:space="preserve"> y de prelación de las fuentes.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61262C" w:rsidRPr="009F6541" w:rsidRDefault="00323F75" w:rsidP="009F6541">
      <w:pPr>
        <w:pStyle w:val="Textoindependiente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3: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Contrato de trabajo. Concepto. Elementos. Caracteres. Relación de trabajo. Relación de dependencia. Concepto. Diferencia entre el contrato de trabajo y la locación de servicios. Teletrabajo. Las partes en el contrato de trabajo. Requisitos del contrato.</w:t>
      </w:r>
      <w:r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 xml:space="preserve">Capacidad de las partes. Objeto. Forma. La prueba del contrato. La inscripción registral. Empleo no registrado y defectuosamente registrado. </w:t>
      </w:r>
    </w:p>
    <w:p w:rsidR="0061262C" w:rsidRPr="009F6541" w:rsidRDefault="0061262C" w:rsidP="009F654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A26B9A" w:rsidRPr="009F6541" w:rsidRDefault="00323F75" w:rsidP="009F6541">
      <w:pPr>
        <w:pStyle w:val="Textoindependiente"/>
        <w:ind w:right="134"/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4: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="00A26B9A" w:rsidRPr="009F6541">
        <w:rPr>
          <w:rFonts w:ascii="Arial" w:hAnsi="Arial" w:cs="Arial"/>
          <w:sz w:val="24"/>
          <w:szCs w:val="24"/>
        </w:rPr>
        <w:t xml:space="preserve">Empleo público. </w:t>
      </w:r>
      <w:r w:rsidR="00021CB9" w:rsidRPr="009F6541">
        <w:rPr>
          <w:rFonts w:ascii="Arial" w:hAnsi="Arial" w:cs="Arial"/>
          <w:sz w:val="24"/>
          <w:szCs w:val="24"/>
        </w:rPr>
        <w:t>La estabilidad propia. Fallo “</w:t>
      </w:r>
      <w:proofErr w:type="spellStart"/>
      <w:r w:rsidR="00021CB9" w:rsidRPr="009F6541">
        <w:rPr>
          <w:rFonts w:ascii="Arial" w:hAnsi="Arial" w:cs="Arial"/>
          <w:sz w:val="24"/>
          <w:szCs w:val="24"/>
        </w:rPr>
        <w:t>Madorrán</w:t>
      </w:r>
      <w:proofErr w:type="spellEnd"/>
      <w:r w:rsidR="00021CB9" w:rsidRPr="009F6541">
        <w:rPr>
          <w:rFonts w:ascii="Arial" w:hAnsi="Arial" w:cs="Arial"/>
          <w:sz w:val="24"/>
          <w:szCs w:val="24"/>
        </w:rPr>
        <w:t xml:space="preserve">”. </w:t>
      </w:r>
      <w:r w:rsidR="00A26B9A" w:rsidRPr="009F6541">
        <w:rPr>
          <w:rFonts w:ascii="Arial" w:hAnsi="Arial" w:cs="Arial"/>
          <w:sz w:val="24"/>
          <w:szCs w:val="24"/>
        </w:rPr>
        <w:t>Ley marco</w:t>
      </w:r>
      <w:r w:rsidR="0033698D" w:rsidRPr="009F6541">
        <w:rPr>
          <w:rFonts w:ascii="Arial" w:hAnsi="Arial" w:cs="Arial"/>
          <w:sz w:val="24"/>
          <w:szCs w:val="24"/>
        </w:rPr>
        <w:t xml:space="preserve"> N° 25.164</w:t>
      </w:r>
      <w:r w:rsidR="00A26B9A" w:rsidRPr="009F6541">
        <w:rPr>
          <w:rFonts w:ascii="Arial" w:hAnsi="Arial" w:cs="Arial"/>
          <w:sz w:val="24"/>
          <w:szCs w:val="24"/>
        </w:rPr>
        <w:t>. Derechos y obligaciones del empleado público. Ley de ética pública</w:t>
      </w:r>
      <w:r w:rsidR="0033698D" w:rsidRPr="009F6541">
        <w:rPr>
          <w:rFonts w:ascii="Arial" w:hAnsi="Arial" w:cs="Arial"/>
          <w:sz w:val="24"/>
          <w:szCs w:val="24"/>
        </w:rPr>
        <w:t xml:space="preserve"> N° 25.188</w:t>
      </w:r>
      <w:r w:rsidR="00A26B9A" w:rsidRPr="009F6541">
        <w:rPr>
          <w:rFonts w:ascii="Arial" w:hAnsi="Arial" w:cs="Arial"/>
          <w:sz w:val="24"/>
          <w:szCs w:val="24"/>
        </w:rPr>
        <w:t>. Convenio OIT 151 sobre negociación colectiva en la administración pública. Negociación colectiva en la administración pública nacional.</w:t>
      </w:r>
      <w:r w:rsidR="00021CB9" w:rsidRPr="009F6541">
        <w:rPr>
          <w:rFonts w:ascii="Arial" w:hAnsi="Arial" w:cs="Arial"/>
          <w:sz w:val="24"/>
          <w:szCs w:val="24"/>
        </w:rPr>
        <w:t xml:space="preserve"> Ley 24.185.</w:t>
      </w:r>
      <w:r w:rsidR="004C5B03" w:rsidRPr="009F6541">
        <w:rPr>
          <w:rFonts w:ascii="Arial" w:hAnsi="Arial" w:cs="Arial"/>
          <w:sz w:val="24"/>
          <w:szCs w:val="24"/>
        </w:rPr>
        <w:t xml:space="preserve"> La función pública.</w:t>
      </w:r>
    </w:p>
    <w:p w:rsidR="0061262C" w:rsidRPr="009F6541" w:rsidRDefault="00323F75" w:rsidP="009F6541">
      <w:pPr>
        <w:pStyle w:val="Textoindependiente"/>
        <w:spacing w:before="253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5: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La Ley de Contrato de Trabajo (LCT) N° 20.744. Modificaciones a partir de la ley de modernización laboral N° 27.802. Comparación del te</w:t>
      </w:r>
      <w:r w:rsidR="00C230F5">
        <w:rPr>
          <w:rFonts w:ascii="Arial" w:hAnsi="Arial" w:cs="Arial"/>
          <w:sz w:val="24"/>
          <w:szCs w:val="24"/>
        </w:rPr>
        <w:t>xto anterior y el actual. Fallo “CGT”</w:t>
      </w:r>
      <w:r w:rsidR="00D44215" w:rsidRPr="009F6541">
        <w:rPr>
          <w:rFonts w:ascii="Arial" w:hAnsi="Arial" w:cs="Arial"/>
          <w:sz w:val="24"/>
          <w:szCs w:val="24"/>
        </w:rPr>
        <w:t xml:space="preserve"> que suspende </w:t>
      </w:r>
      <w:r w:rsidR="00C230F5">
        <w:rPr>
          <w:rFonts w:ascii="Arial" w:hAnsi="Arial" w:cs="Arial"/>
          <w:sz w:val="24"/>
          <w:szCs w:val="24"/>
        </w:rPr>
        <w:t>la</w:t>
      </w:r>
      <w:r w:rsidR="00D44215" w:rsidRPr="009F6541">
        <w:rPr>
          <w:rFonts w:ascii="Arial" w:hAnsi="Arial" w:cs="Arial"/>
          <w:sz w:val="24"/>
          <w:szCs w:val="24"/>
        </w:rPr>
        <w:t xml:space="preserve"> vigencia</w:t>
      </w:r>
      <w:r w:rsidR="00C230F5">
        <w:rPr>
          <w:rFonts w:ascii="Arial" w:hAnsi="Arial" w:cs="Arial"/>
          <w:sz w:val="24"/>
          <w:szCs w:val="24"/>
        </w:rPr>
        <w:t xml:space="preserve"> parcial de la reforma</w:t>
      </w:r>
      <w:r w:rsidR="00D44215" w:rsidRPr="009F6541">
        <w:rPr>
          <w:rFonts w:ascii="Arial" w:hAnsi="Arial" w:cs="Arial"/>
          <w:sz w:val="24"/>
          <w:szCs w:val="24"/>
        </w:rPr>
        <w:t>.</w:t>
      </w:r>
    </w:p>
    <w:p w:rsidR="00D44215" w:rsidRPr="009F6541" w:rsidRDefault="00323F75" w:rsidP="009F6541">
      <w:pPr>
        <w:pStyle w:val="Textoindependiente"/>
        <w:spacing w:before="253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6: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Tipos de contrato. Clasificación. Contrato por tiempo indeterminado. Período de prueba. Contrato a</w:t>
      </w:r>
      <w:r w:rsidR="00D44215"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plazo fijo. Contrato de temporada. Contrato de equipo. Contrato a tiempo parcial. Contrato de aprendizaje. Contratos no laborales. Pasantías. Becas. Empresas de servicios eventuales.</w:t>
      </w:r>
    </w:p>
    <w:p w:rsidR="0061262C" w:rsidRPr="009F6541" w:rsidRDefault="00323F75" w:rsidP="009F6541">
      <w:pPr>
        <w:pStyle w:val="Textoindependiente"/>
        <w:spacing w:before="253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7: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Concepto y caracteres de la remuneración. Prestaciones de carácter no remuneratorio. Beneficios sociales. Sueldo anual complementario</w:t>
      </w:r>
      <w:r w:rsidR="004C5B03" w:rsidRPr="009F6541">
        <w:rPr>
          <w:rFonts w:ascii="Arial" w:hAnsi="Arial" w:cs="Arial"/>
          <w:sz w:val="24"/>
          <w:szCs w:val="24"/>
        </w:rPr>
        <w:t xml:space="preserve"> (aguinaldo)</w:t>
      </w:r>
      <w:r w:rsidRPr="009F6541">
        <w:rPr>
          <w:rFonts w:ascii="Arial" w:hAnsi="Arial" w:cs="Arial"/>
          <w:sz w:val="24"/>
          <w:szCs w:val="24"/>
        </w:rPr>
        <w:t>. Gratificaciones. Participación en las ganancias. Propinas. Viáticos. Adicionales. Formas de pago. Sujetos de pago. Período de pago. Lugar de pago. Medios de pago. Prueba del pago. Recibos (arts. 138 a 146 LCT). Intangibilidad salarial. La remuneración y los acreedores.</w:t>
      </w:r>
    </w:p>
    <w:p w:rsidR="00D44215" w:rsidRPr="009F6541" w:rsidRDefault="00323F75" w:rsidP="009F6541">
      <w:pPr>
        <w:pStyle w:val="Textoindependiente"/>
        <w:spacing w:before="253"/>
        <w:ind w:right="133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8: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Vacaciones y Licencias. Su retribución, plazo y las fechas de otorgamiento. Su omisión,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sanciones.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Feriados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y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los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días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no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laborables.</w:t>
      </w:r>
      <w:r w:rsidRPr="009F6541">
        <w:rPr>
          <w:rFonts w:ascii="Arial" w:hAnsi="Arial" w:cs="Arial"/>
          <w:spacing w:val="-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Protección a</w:t>
      </w:r>
      <w:r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la</w:t>
      </w:r>
      <w:r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maternidad.</w:t>
      </w:r>
      <w:r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El</w:t>
      </w:r>
      <w:r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estado de excedencia.</w:t>
      </w:r>
      <w:r w:rsidR="004C5B03" w:rsidRPr="009F6541">
        <w:rPr>
          <w:rFonts w:ascii="Arial" w:hAnsi="Arial" w:cs="Arial"/>
          <w:sz w:val="24"/>
          <w:szCs w:val="24"/>
        </w:rPr>
        <w:t xml:space="preserve"> Licencia por matrimonio. Licencia por fallecimiento. Otras licencias</w:t>
      </w:r>
      <w:r w:rsidR="003468B2" w:rsidRPr="009F6541">
        <w:rPr>
          <w:rFonts w:ascii="Arial" w:hAnsi="Arial" w:cs="Arial"/>
          <w:sz w:val="24"/>
          <w:szCs w:val="24"/>
        </w:rPr>
        <w:t>.</w:t>
      </w:r>
      <w:r w:rsidR="00D44215" w:rsidRPr="009F6541">
        <w:rPr>
          <w:rFonts w:ascii="Arial" w:hAnsi="Arial" w:cs="Arial"/>
          <w:sz w:val="24"/>
          <w:szCs w:val="24"/>
        </w:rPr>
        <w:t xml:space="preserve"> Jornada de Trabajo. Horas extras (su remuneración). Trabajo nocturno</w:t>
      </w:r>
      <w:r w:rsidR="00D44215"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e insalubre (su remuneración). Los accidentes y enfermedades inculpables, licencia y remuneración. Aviso al empleador.</w:t>
      </w:r>
      <w:r w:rsidR="00D44215"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Control</w:t>
      </w:r>
      <w:r w:rsidR="00D44215"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por</w:t>
      </w:r>
      <w:r w:rsidR="00D44215"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parte</w:t>
      </w:r>
      <w:r w:rsidR="00D44215"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del</w:t>
      </w:r>
      <w:r w:rsidR="00D44215" w:rsidRPr="009F6541">
        <w:rPr>
          <w:rFonts w:ascii="Arial" w:hAnsi="Arial" w:cs="Arial"/>
          <w:spacing w:val="-1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empleador.</w:t>
      </w:r>
    </w:p>
    <w:p w:rsidR="0061262C" w:rsidRPr="009F6541" w:rsidRDefault="00323F75" w:rsidP="009F6541">
      <w:pPr>
        <w:pStyle w:val="Textoindependiente"/>
        <w:spacing w:before="253"/>
        <w:ind w:right="133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9: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Extinción del contrato de trabajo. El preaviso. La integración del mes. La renuncia</w:t>
      </w:r>
      <w:r w:rsidR="00D44215"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del trabajador. Justa causa. Sin causa. Abandono del trabajo.</w:t>
      </w:r>
      <w:r w:rsidR="00D44215" w:rsidRPr="009F6541">
        <w:rPr>
          <w:rFonts w:ascii="Arial" w:hAnsi="Arial" w:cs="Arial"/>
          <w:spacing w:val="40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 xml:space="preserve">Monto de la indemnización, la forma de calcularla. </w:t>
      </w:r>
      <w:r w:rsidR="00117CCD">
        <w:rPr>
          <w:rFonts w:ascii="Arial" w:hAnsi="Arial" w:cs="Arial"/>
          <w:sz w:val="24"/>
          <w:szCs w:val="24"/>
        </w:rPr>
        <w:t>Fallo “</w:t>
      </w:r>
      <w:proofErr w:type="spellStart"/>
      <w:r w:rsidR="00117CCD">
        <w:rPr>
          <w:rFonts w:ascii="Arial" w:hAnsi="Arial" w:cs="Arial"/>
          <w:sz w:val="24"/>
          <w:szCs w:val="24"/>
        </w:rPr>
        <w:t>Vizzotti</w:t>
      </w:r>
      <w:proofErr w:type="spellEnd"/>
      <w:r w:rsidR="00117CCD">
        <w:rPr>
          <w:rFonts w:ascii="Arial" w:hAnsi="Arial" w:cs="Arial"/>
          <w:sz w:val="24"/>
          <w:szCs w:val="24"/>
        </w:rPr>
        <w:t>”.</w:t>
      </w:r>
    </w:p>
    <w:p w:rsidR="0061262C" w:rsidRPr="009F6541" w:rsidRDefault="00323F75" w:rsidP="009F6541">
      <w:pPr>
        <w:pStyle w:val="Textoindependiente"/>
        <w:spacing w:before="253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10: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>Derecho colectivo del trabajo. Sindicatos. Convenciones colectivas. Derechos sindicales. Inmunidad sindical. Derecho a huelga. Conciliación y arbitraje.</w:t>
      </w:r>
    </w:p>
    <w:p w:rsidR="00D44215" w:rsidRPr="009F6541" w:rsidRDefault="003468B2" w:rsidP="009F6541">
      <w:pPr>
        <w:pStyle w:val="Textoindependiente"/>
        <w:spacing w:before="253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lastRenderedPageBreak/>
        <w:t>Unidad 11:</w:t>
      </w:r>
      <w:r w:rsidRPr="009F6541">
        <w:rPr>
          <w:rFonts w:ascii="Arial" w:hAnsi="Arial" w:cs="Arial"/>
          <w:sz w:val="24"/>
          <w:szCs w:val="24"/>
        </w:rPr>
        <w:t xml:space="preserve"> </w:t>
      </w:r>
      <w:r w:rsidR="00D44215" w:rsidRPr="009F6541">
        <w:rPr>
          <w:rFonts w:ascii="Arial" w:hAnsi="Arial" w:cs="Arial"/>
          <w:sz w:val="24"/>
          <w:szCs w:val="24"/>
        </w:rPr>
        <w:t xml:space="preserve">Seguridad social. Carácter integral e irrenunciable. </w:t>
      </w:r>
      <w:bookmarkStart w:id="0" w:name="_GoBack"/>
      <w:r w:rsidR="00D44215" w:rsidRPr="009F6541">
        <w:rPr>
          <w:rFonts w:ascii="Arial" w:hAnsi="Arial" w:cs="Arial"/>
          <w:sz w:val="24"/>
          <w:szCs w:val="24"/>
        </w:rPr>
        <w:t>Seguro social. Jubilaciones y pensiones móviles.</w:t>
      </w:r>
      <w:bookmarkEnd w:id="0"/>
      <w:r w:rsidR="00D44215" w:rsidRPr="009F6541">
        <w:rPr>
          <w:rFonts w:ascii="Arial" w:hAnsi="Arial" w:cs="Arial"/>
          <w:sz w:val="24"/>
          <w:szCs w:val="24"/>
        </w:rPr>
        <w:t xml:space="preserve"> Protección integral de la familia. Compensación familiar. Vivienda digna.</w:t>
      </w:r>
    </w:p>
    <w:p w:rsidR="003468B2" w:rsidRPr="009F6541" w:rsidRDefault="00D44215" w:rsidP="009F6541">
      <w:pPr>
        <w:pStyle w:val="Textoindependiente"/>
        <w:spacing w:before="253"/>
        <w:ind w:right="134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Unidad 12:</w:t>
      </w:r>
      <w:r w:rsidRPr="009F6541">
        <w:rPr>
          <w:rFonts w:ascii="Arial" w:hAnsi="Arial" w:cs="Arial"/>
          <w:sz w:val="24"/>
          <w:szCs w:val="24"/>
        </w:rPr>
        <w:t xml:space="preserve"> </w:t>
      </w:r>
      <w:r w:rsidR="003468B2" w:rsidRPr="009F6541">
        <w:rPr>
          <w:rFonts w:ascii="Arial" w:hAnsi="Arial" w:cs="Arial"/>
          <w:sz w:val="24"/>
          <w:szCs w:val="24"/>
        </w:rPr>
        <w:t xml:space="preserve">Responsabilidad civil. Derecho de daños. Responsabilidad por accidentes de trabajo. Ley de riesgo del trabajo N° 24.557. </w:t>
      </w:r>
    </w:p>
    <w:p w:rsidR="0061262C" w:rsidRPr="009F6541" w:rsidRDefault="0061262C" w:rsidP="009F6541">
      <w:pPr>
        <w:pStyle w:val="Textoindependiente"/>
        <w:spacing w:before="252"/>
        <w:jc w:val="both"/>
        <w:rPr>
          <w:rFonts w:ascii="Arial" w:hAnsi="Arial" w:cs="Arial"/>
          <w:sz w:val="24"/>
          <w:szCs w:val="24"/>
        </w:rPr>
      </w:pPr>
    </w:p>
    <w:p w:rsidR="002A14C3" w:rsidRPr="009F6541" w:rsidRDefault="00323F75" w:rsidP="009F6541">
      <w:pPr>
        <w:spacing w:before="1"/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BIBLIOGRAFÍA OBLIGATORIA:</w:t>
      </w:r>
      <w:r w:rsidRPr="009F6541">
        <w:rPr>
          <w:rFonts w:ascii="Arial" w:hAnsi="Arial" w:cs="Arial"/>
          <w:b/>
          <w:sz w:val="24"/>
          <w:szCs w:val="24"/>
        </w:rPr>
        <w:t xml:space="preserve"> </w:t>
      </w:r>
    </w:p>
    <w:p w:rsidR="0061262C" w:rsidRPr="009F6541" w:rsidRDefault="0033698D" w:rsidP="009F6541">
      <w:pPr>
        <w:pStyle w:val="Prrafodelista"/>
        <w:numPr>
          <w:ilvl w:val="0"/>
          <w:numId w:val="2"/>
        </w:numPr>
        <w:spacing w:before="1"/>
        <w:jc w:val="both"/>
        <w:rPr>
          <w:rFonts w:ascii="Arial" w:hAnsi="Arial" w:cs="Arial"/>
          <w:spacing w:val="-2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Constitución Nacional y Leyes N° </w:t>
      </w:r>
      <w:r w:rsidR="00323F75" w:rsidRPr="009F6541">
        <w:rPr>
          <w:rFonts w:ascii="Arial" w:hAnsi="Arial" w:cs="Arial"/>
          <w:spacing w:val="-2"/>
          <w:sz w:val="24"/>
          <w:szCs w:val="24"/>
        </w:rPr>
        <w:t>20</w:t>
      </w:r>
      <w:r w:rsidR="003468B2" w:rsidRPr="009F6541">
        <w:rPr>
          <w:rFonts w:ascii="Arial" w:hAnsi="Arial" w:cs="Arial"/>
          <w:spacing w:val="-2"/>
          <w:sz w:val="24"/>
          <w:szCs w:val="24"/>
        </w:rPr>
        <w:t>.</w:t>
      </w:r>
      <w:r w:rsidR="00323F75" w:rsidRPr="009F6541">
        <w:rPr>
          <w:rFonts w:ascii="Arial" w:hAnsi="Arial" w:cs="Arial"/>
          <w:spacing w:val="-2"/>
          <w:sz w:val="24"/>
          <w:szCs w:val="24"/>
        </w:rPr>
        <w:t>744</w:t>
      </w:r>
      <w:r w:rsidRPr="009F6541">
        <w:rPr>
          <w:rFonts w:ascii="Arial" w:hAnsi="Arial" w:cs="Arial"/>
          <w:spacing w:val="-2"/>
          <w:sz w:val="24"/>
          <w:szCs w:val="24"/>
        </w:rPr>
        <w:t>, 24.185, 24.557, 25.164, 25.188, 27.802</w:t>
      </w:r>
      <w:r w:rsidR="00323F75" w:rsidRPr="009F6541">
        <w:rPr>
          <w:rFonts w:ascii="Arial" w:hAnsi="Arial" w:cs="Arial"/>
          <w:spacing w:val="-2"/>
          <w:sz w:val="24"/>
          <w:szCs w:val="24"/>
        </w:rPr>
        <w:t>.</w:t>
      </w:r>
    </w:p>
    <w:p w:rsidR="0033698D" w:rsidRPr="009F6541" w:rsidRDefault="0033698D" w:rsidP="009F6541">
      <w:pPr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:rsidR="002A14C3" w:rsidRPr="009F6541" w:rsidRDefault="0033698D" w:rsidP="009F6541">
      <w:pPr>
        <w:spacing w:before="1"/>
        <w:jc w:val="both"/>
        <w:rPr>
          <w:rFonts w:ascii="Arial" w:hAnsi="Arial" w:cs="Arial"/>
          <w:spacing w:val="-2"/>
          <w:sz w:val="24"/>
          <w:szCs w:val="24"/>
        </w:rPr>
      </w:pPr>
      <w:r w:rsidRPr="009F6541">
        <w:rPr>
          <w:rFonts w:ascii="Arial" w:hAnsi="Arial" w:cs="Arial"/>
          <w:b/>
          <w:spacing w:val="-2"/>
          <w:sz w:val="24"/>
          <w:szCs w:val="24"/>
          <w:u w:val="single"/>
        </w:rPr>
        <w:t>MATERIAL AUDIOVISUAL OBLIGATORIO:</w:t>
      </w:r>
      <w:r w:rsidRPr="009F6541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2A14C3" w:rsidRPr="009F6541" w:rsidRDefault="002A14C3" w:rsidP="009F6541">
      <w:pPr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:rsidR="002A14C3" w:rsidRPr="009F6541" w:rsidRDefault="0033698D" w:rsidP="009F6541">
      <w:pPr>
        <w:pStyle w:val="Prrafodelista"/>
        <w:numPr>
          <w:ilvl w:val="0"/>
          <w:numId w:val="2"/>
        </w:numPr>
        <w:spacing w:before="1"/>
        <w:jc w:val="both"/>
        <w:rPr>
          <w:rFonts w:ascii="Arial" w:hAnsi="Arial" w:cs="Arial"/>
          <w:spacing w:val="-2"/>
          <w:sz w:val="24"/>
          <w:szCs w:val="24"/>
        </w:rPr>
      </w:pPr>
      <w:r w:rsidRPr="009F6541">
        <w:rPr>
          <w:rFonts w:ascii="Arial" w:hAnsi="Arial" w:cs="Arial"/>
          <w:spacing w:val="-2"/>
          <w:sz w:val="24"/>
          <w:szCs w:val="24"/>
        </w:rPr>
        <w:t>“Mundo Grúa” de Pablo Trapero.</w:t>
      </w:r>
    </w:p>
    <w:p w:rsidR="0033698D" w:rsidRPr="009F6541" w:rsidRDefault="002A14C3" w:rsidP="009F6541">
      <w:pPr>
        <w:pStyle w:val="Prrafodelista"/>
        <w:numPr>
          <w:ilvl w:val="0"/>
          <w:numId w:val="2"/>
        </w:numPr>
        <w:spacing w:before="1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pacing w:val="-2"/>
          <w:sz w:val="24"/>
          <w:szCs w:val="24"/>
        </w:rPr>
        <w:t>“Construir futuro con trabajo decente” de Canal Encuentro.</w:t>
      </w:r>
    </w:p>
    <w:p w:rsidR="002A14C3" w:rsidRPr="009F6541" w:rsidRDefault="002A14C3" w:rsidP="009F6541">
      <w:pPr>
        <w:pStyle w:val="Prrafodelista"/>
        <w:numPr>
          <w:ilvl w:val="0"/>
          <w:numId w:val="2"/>
        </w:numPr>
        <w:spacing w:before="1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pacing w:val="-2"/>
          <w:sz w:val="24"/>
          <w:szCs w:val="24"/>
        </w:rPr>
        <w:t xml:space="preserve">“Evolución histórica del trabajo y origen del derecho laboral” de Raúl Fuentes. Ver en </w:t>
      </w:r>
      <w:hyperlink r:id="rId6" w:history="1">
        <w:r w:rsidRPr="009F6541">
          <w:rPr>
            <w:rStyle w:val="Hipervnculo"/>
            <w:rFonts w:ascii="Arial" w:hAnsi="Arial" w:cs="Arial"/>
            <w:spacing w:val="-2"/>
            <w:sz w:val="24"/>
            <w:szCs w:val="24"/>
          </w:rPr>
          <w:t>https://www.youtube.com/watch?v=QzD_FsjLMi0</w:t>
        </w:r>
      </w:hyperlink>
    </w:p>
    <w:p w:rsidR="0061262C" w:rsidRPr="009F6541" w:rsidRDefault="00323F75" w:rsidP="009F6541">
      <w:pPr>
        <w:spacing w:before="157"/>
        <w:jc w:val="both"/>
        <w:rPr>
          <w:rFonts w:ascii="Arial" w:hAnsi="Arial" w:cs="Arial"/>
          <w:b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 xml:space="preserve">BIBLIOGRAFÍA </w:t>
      </w:r>
      <w:r w:rsidRPr="009F6541">
        <w:rPr>
          <w:rFonts w:ascii="Arial" w:hAnsi="Arial" w:cs="Arial"/>
          <w:b/>
          <w:spacing w:val="-2"/>
          <w:sz w:val="24"/>
          <w:szCs w:val="24"/>
          <w:u w:val="single"/>
        </w:rPr>
        <w:t>COMPLEMENTARIA:</w:t>
      </w:r>
    </w:p>
    <w:p w:rsidR="003468B2" w:rsidRPr="009F6541" w:rsidRDefault="00117CCD" w:rsidP="009F6541">
      <w:pPr>
        <w:pStyle w:val="Prrafodelista"/>
        <w:numPr>
          <w:ilvl w:val="0"/>
          <w:numId w:val="1"/>
        </w:numPr>
        <w:tabs>
          <w:tab w:val="left" w:pos="422"/>
        </w:tabs>
        <w:spacing w:before="62"/>
        <w:ind w:left="4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“Constitución de 1949” – Javier</w:t>
      </w:r>
      <w:r w:rsidR="003468B2" w:rsidRPr="009F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8B2" w:rsidRPr="009F6541">
        <w:rPr>
          <w:rFonts w:ascii="Arial" w:hAnsi="Arial" w:cs="Arial"/>
          <w:sz w:val="24"/>
          <w:szCs w:val="24"/>
        </w:rPr>
        <w:t>Azzali</w:t>
      </w:r>
      <w:proofErr w:type="spellEnd"/>
      <w:r w:rsidR="003468B2" w:rsidRPr="009F6541">
        <w:rPr>
          <w:rFonts w:ascii="Arial" w:hAnsi="Arial" w:cs="Arial"/>
          <w:sz w:val="24"/>
          <w:szCs w:val="24"/>
        </w:rPr>
        <w:t>.</w:t>
      </w:r>
    </w:p>
    <w:p w:rsidR="00B9109F" w:rsidRPr="009F6541" w:rsidRDefault="00B9109F" w:rsidP="009F6541">
      <w:pPr>
        <w:pStyle w:val="Prrafodelista"/>
        <w:numPr>
          <w:ilvl w:val="0"/>
          <w:numId w:val="1"/>
        </w:numPr>
        <w:tabs>
          <w:tab w:val="left" w:pos="422"/>
        </w:tabs>
        <w:spacing w:before="62"/>
        <w:ind w:left="422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“La Constitución maldita” – Mauro </w:t>
      </w:r>
      <w:proofErr w:type="spellStart"/>
      <w:r w:rsidRPr="009F6541">
        <w:rPr>
          <w:rFonts w:ascii="Arial" w:hAnsi="Arial" w:cs="Arial"/>
          <w:sz w:val="24"/>
          <w:szCs w:val="24"/>
        </w:rPr>
        <w:t>Benente</w:t>
      </w:r>
      <w:proofErr w:type="spellEnd"/>
      <w:r w:rsidRPr="009F6541">
        <w:rPr>
          <w:rFonts w:ascii="Arial" w:hAnsi="Arial" w:cs="Arial"/>
          <w:sz w:val="24"/>
          <w:szCs w:val="24"/>
        </w:rPr>
        <w:t xml:space="preserve"> (compilador).</w:t>
      </w:r>
    </w:p>
    <w:p w:rsidR="003468B2" w:rsidRPr="009F6541" w:rsidRDefault="003468B2" w:rsidP="009F6541">
      <w:pPr>
        <w:pStyle w:val="Prrafodelista"/>
        <w:numPr>
          <w:ilvl w:val="0"/>
          <w:numId w:val="1"/>
        </w:numPr>
        <w:tabs>
          <w:tab w:val="left" w:pos="422"/>
        </w:tabs>
        <w:spacing w:before="62"/>
        <w:ind w:left="422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Revista “Derecho del Trabajo” de Editorial </w:t>
      </w:r>
      <w:proofErr w:type="spellStart"/>
      <w:r w:rsidRPr="009F6541">
        <w:rPr>
          <w:rFonts w:ascii="Arial" w:hAnsi="Arial" w:cs="Arial"/>
          <w:sz w:val="24"/>
          <w:szCs w:val="24"/>
        </w:rPr>
        <w:t>Infojus</w:t>
      </w:r>
      <w:proofErr w:type="spellEnd"/>
      <w:r w:rsidRPr="009F6541">
        <w:rPr>
          <w:rFonts w:ascii="Arial" w:hAnsi="Arial" w:cs="Arial"/>
          <w:sz w:val="24"/>
          <w:szCs w:val="24"/>
        </w:rPr>
        <w:t>.</w:t>
      </w:r>
    </w:p>
    <w:p w:rsidR="003468B2" w:rsidRPr="009F6541" w:rsidRDefault="003468B2" w:rsidP="009F6541">
      <w:pPr>
        <w:pStyle w:val="Prrafodelista"/>
        <w:numPr>
          <w:ilvl w:val="0"/>
          <w:numId w:val="1"/>
        </w:numPr>
        <w:tabs>
          <w:tab w:val="left" w:pos="422"/>
        </w:tabs>
        <w:spacing w:before="62"/>
        <w:ind w:left="422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“Manual de Derecho Colectivo del Trabajo” de Mariano </w:t>
      </w:r>
      <w:proofErr w:type="spellStart"/>
      <w:r w:rsidRPr="009F6541">
        <w:rPr>
          <w:rFonts w:ascii="Arial" w:hAnsi="Arial" w:cs="Arial"/>
          <w:sz w:val="24"/>
          <w:szCs w:val="24"/>
        </w:rPr>
        <w:t>Recalde</w:t>
      </w:r>
      <w:proofErr w:type="spellEnd"/>
      <w:r w:rsidRPr="009F6541">
        <w:rPr>
          <w:rFonts w:ascii="Arial" w:hAnsi="Arial" w:cs="Arial"/>
          <w:sz w:val="24"/>
          <w:szCs w:val="24"/>
        </w:rPr>
        <w:t>.</w:t>
      </w:r>
    </w:p>
    <w:p w:rsidR="00B9109F" w:rsidRPr="009F6541" w:rsidRDefault="00B9109F" w:rsidP="009F6541">
      <w:pPr>
        <w:pStyle w:val="Prrafodelista"/>
        <w:numPr>
          <w:ilvl w:val="0"/>
          <w:numId w:val="1"/>
        </w:numPr>
        <w:tabs>
          <w:tab w:val="left" w:pos="422"/>
        </w:tabs>
        <w:spacing w:before="62"/>
        <w:ind w:left="422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“Manual de Derecho Laboral” de Julio A. </w:t>
      </w:r>
      <w:proofErr w:type="spellStart"/>
      <w:r w:rsidRPr="009F6541">
        <w:rPr>
          <w:rFonts w:ascii="Arial" w:hAnsi="Arial" w:cs="Arial"/>
          <w:sz w:val="24"/>
          <w:szCs w:val="24"/>
        </w:rPr>
        <w:t>Grisolía</w:t>
      </w:r>
      <w:proofErr w:type="spellEnd"/>
    </w:p>
    <w:p w:rsidR="00B52A00" w:rsidRPr="009F6541" w:rsidRDefault="00B52A00" w:rsidP="009F6541">
      <w:pPr>
        <w:pStyle w:val="Prrafodelista"/>
        <w:numPr>
          <w:ilvl w:val="0"/>
          <w:numId w:val="1"/>
        </w:numPr>
        <w:tabs>
          <w:tab w:val="left" w:pos="422"/>
        </w:tabs>
        <w:spacing w:before="62"/>
        <w:ind w:left="422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“Programa desarrollado de la materia laboral” de Julio </w:t>
      </w:r>
      <w:r w:rsidR="00B9109F" w:rsidRPr="009F654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9F6541">
        <w:rPr>
          <w:rFonts w:ascii="Arial" w:hAnsi="Arial" w:cs="Arial"/>
          <w:sz w:val="24"/>
          <w:szCs w:val="24"/>
        </w:rPr>
        <w:t>Grisolía</w:t>
      </w:r>
      <w:proofErr w:type="spellEnd"/>
      <w:r w:rsidRPr="009F6541">
        <w:rPr>
          <w:rFonts w:ascii="Arial" w:hAnsi="Arial" w:cs="Arial"/>
          <w:sz w:val="24"/>
          <w:szCs w:val="24"/>
        </w:rPr>
        <w:t>.</w:t>
      </w:r>
    </w:p>
    <w:p w:rsidR="00B9109F" w:rsidRDefault="00B9109F" w:rsidP="009F6541">
      <w:pPr>
        <w:pStyle w:val="Prrafodelista"/>
        <w:numPr>
          <w:ilvl w:val="0"/>
          <w:numId w:val="1"/>
        </w:numPr>
        <w:tabs>
          <w:tab w:val="left" w:pos="426"/>
        </w:tabs>
        <w:spacing w:before="62"/>
        <w:ind w:left="422" w:hanging="420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>“Derecho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del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Trabajo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y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de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la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Seguridad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Social.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Doctrina,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Legislación,</w:t>
      </w:r>
      <w:r w:rsidRPr="009F6541">
        <w:rPr>
          <w:rFonts w:ascii="Arial" w:hAnsi="Arial" w:cs="Arial"/>
          <w:spacing w:val="74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 xml:space="preserve">Jurisprudencia” de Julio A. </w:t>
      </w:r>
      <w:proofErr w:type="spellStart"/>
      <w:r w:rsidRPr="009F6541">
        <w:rPr>
          <w:rFonts w:ascii="Arial" w:hAnsi="Arial" w:cs="Arial"/>
          <w:sz w:val="24"/>
          <w:szCs w:val="24"/>
        </w:rPr>
        <w:t>Grisolía</w:t>
      </w:r>
      <w:proofErr w:type="spellEnd"/>
    </w:p>
    <w:p w:rsidR="00117CCD" w:rsidRPr="00117CCD" w:rsidRDefault="00117CCD" w:rsidP="001822E9">
      <w:pPr>
        <w:pStyle w:val="Prrafodelista"/>
        <w:numPr>
          <w:ilvl w:val="0"/>
          <w:numId w:val="1"/>
        </w:numPr>
        <w:tabs>
          <w:tab w:val="left" w:pos="426"/>
        </w:tabs>
        <w:spacing w:before="62"/>
        <w:jc w:val="both"/>
        <w:rPr>
          <w:rFonts w:ascii="Arial" w:hAnsi="Arial" w:cs="Arial"/>
          <w:sz w:val="24"/>
          <w:szCs w:val="24"/>
        </w:rPr>
      </w:pPr>
      <w:r w:rsidRPr="00117CCD">
        <w:rPr>
          <w:rFonts w:ascii="Arial" w:hAnsi="Arial" w:cs="Arial"/>
          <w:sz w:val="24"/>
          <w:szCs w:val="24"/>
        </w:rPr>
        <w:t>“DERECHO A LA ESTABILIDAD DEL EMPLEO PÚBLICO: RÉGIMEN</w:t>
      </w:r>
      <w:r>
        <w:rPr>
          <w:rFonts w:ascii="Arial" w:hAnsi="Arial" w:cs="Arial"/>
          <w:sz w:val="24"/>
          <w:szCs w:val="24"/>
        </w:rPr>
        <w:t xml:space="preserve"> </w:t>
      </w:r>
      <w:r w:rsidRPr="00117CCD">
        <w:rPr>
          <w:rFonts w:ascii="Arial" w:hAnsi="Arial" w:cs="Arial"/>
          <w:sz w:val="24"/>
          <w:szCs w:val="24"/>
        </w:rPr>
        <w:t>JURÍDICO, JURISPRUDENCIA Y ALCANCES”</w:t>
      </w:r>
      <w:r>
        <w:rPr>
          <w:rFonts w:ascii="Arial" w:hAnsi="Arial" w:cs="Arial"/>
          <w:sz w:val="24"/>
          <w:szCs w:val="24"/>
        </w:rPr>
        <w:t xml:space="preserve"> artículo de Javier </w:t>
      </w:r>
      <w:proofErr w:type="spellStart"/>
      <w:r>
        <w:rPr>
          <w:rFonts w:ascii="Arial" w:hAnsi="Arial" w:cs="Arial"/>
          <w:sz w:val="24"/>
          <w:szCs w:val="24"/>
        </w:rPr>
        <w:t>Azzali</w:t>
      </w:r>
      <w:proofErr w:type="spellEnd"/>
    </w:p>
    <w:p w:rsidR="009F6541" w:rsidRDefault="009F6541" w:rsidP="009F6541">
      <w:pPr>
        <w:pStyle w:val="Prrafodelista"/>
        <w:numPr>
          <w:ilvl w:val="0"/>
          <w:numId w:val="1"/>
        </w:numPr>
        <w:tabs>
          <w:tab w:val="left" w:pos="567"/>
        </w:tabs>
        <w:spacing w:before="62"/>
        <w:ind w:left="426" w:hanging="426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sz w:val="24"/>
          <w:szCs w:val="24"/>
        </w:rPr>
        <w:t xml:space="preserve">“Reforma laboral: principales cambios en la Ley de Contrato de Trabajo (LCT)” </w:t>
      </w:r>
      <w:r w:rsidR="002F5902">
        <w:rPr>
          <w:rFonts w:ascii="Arial" w:hAnsi="Arial" w:cs="Arial"/>
          <w:sz w:val="24"/>
          <w:szCs w:val="24"/>
        </w:rPr>
        <w:t xml:space="preserve">artículo </w:t>
      </w:r>
      <w:r w:rsidRPr="009F6541">
        <w:rPr>
          <w:rFonts w:ascii="Arial" w:hAnsi="Arial" w:cs="Arial"/>
          <w:sz w:val="24"/>
          <w:szCs w:val="24"/>
        </w:rPr>
        <w:t>de Norma Flores</w:t>
      </w:r>
      <w:r w:rsidR="002F5902">
        <w:rPr>
          <w:rFonts w:ascii="Arial" w:hAnsi="Arial" w:cs="Arial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 xml:space="preserve">en </w:t>
      </w:r>
      <w:hyperlink r:id="rId7" w:history="1">
        <w:r w:rsidRPr="009F6541">
          <w:rPr>
            <w:rStyle w:val="Hipervnculo"/>
            <w:rFonts w:ascii="Arial" w:hAnsi="Arial" w:cs="Arial"/>
            <w:sz w:val="24"/>
            <w:szCs w:val="24"/>
          </w:rPr>
          <w:t>https://web.cpcecba.org.ar/reforma-laboral-principales-cambios-en-la-ley-de-contrato-de-trabajo-lct/</w:t>
        </w:r>
      </w:hyperlink>
    </w:p>
    <w:p w:rsidR="00B06C3A" w:rsidRPr="00B06C3A" w:rsidRDefault="00B06C3A" w:rsidP="00812A15">
      <w:pPr>
        <w:pStyle w:val="Prrafodelista"/>
        <w:numPr>
          <w:ilvl w:val="0"/>
          <w:numId w:val="1"/>
        </w:numPr>
        <w:tabs>
          <w:tab w:val="left" w:pos="567"/>
        </w:tabs>
        <w:spacing w:before="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06C3A">
        <w:rPr>
          <w:rFonts w:ascii="Arial" w:hAnsi="Arial" w:cs="Arial"/>
          <w:sz w:val="24"/>
          <w:szCs w:val="24"/>
        </w:rPr>
        <w:t>Modificaciones a la LEY DE CONTRATO DE TRABAJO</w:t>
      </w:r>
      <w:r>
        <w:rPr>
          <w:rFonts w:ascii="Arial" w:hAnsi="Arial" w:cs="Arial"/>
          <w:sz w:val="24"/>
          <w:szCs w:val="24"/>
        </w:rPr>
        <w:t>.</w:t>
      </w:r>
      <w:r w:rsidRPr="00B06C3A">
        <w:rPr>
          <w:rFonts w:ascii="Arial" w:hAnsi="Arial" w:cs="Arial"/>
          <w:sz w:val="24"/>
          <w:szCs w:val="24"/>
        </w:rPr>
        <w:t xml:space="preserve"> Comparación artículo por artículo</w:t>
      </w:r>
      <w:r>
        <w:rPr>
          <w:rFonts w:ascii="Arial" w:hAnsi="Arial" w:cs="Arial"/>
          <w:sz w:val="24"/>
          <w:szCs w:val="24"/>
        </w:rPr>
        <w:t xml:space="preserve"> </w:t>
      </w:r>
      <w:r w:rsidRPr="00B06C3A">
        <w:rPr>
          <w:rFonts w:ascii="Arial" w:hAnsi="Arial" w:cs="Arial"/>
          <w:sz w:val="24"/>
          <w:szCs w:val="24"/>
        </w:rPr>
        <w:t>entre el texto anterior de la LCT y el correspondiente a la nueva ley 27.802</w:t>
      </w:r>
      <w:r>
        <w:rPr>
          <w:rFonts w:ascii="Arial" w:hAnsi="Arial" w:cs="Arial"/>
          <w:sz w:val="24"/>
          <w:szCs w:val="24"/>
        </w:rPr>
        <w:t xml:space="preserve">” cuadro comparativo de Juan </w:t>
      </w:r>
      <w:proofErr w:type="spellStart"/>
      <w:r>
        <w:rPr>
          <w:rFonts w:ascii="Arial" w:hAnsi="Arial" w:cs="Arial"/>
          <w:sz w:val="24"/>
          <w:szCs w:val="24"/>
        </w:rPr>
        <w:t>Formaro</w:t>
      </w:r>
      <w:proofErr w:type="spellEnd"/>
      <w:r>
        <w:rPr>
          <w:rFonts w:ascii="Arial" w:hAnsi="Arial" w:cs="Arial"/>
          <w:sz w:val="24"/>
          <w:szCs w:val="24"/>
        </w:rPr>
        <w:t xml:space="preserve"> y José Ignacio </w:t>
      </w:r>
      <w:proofErr w:type="spellStart"/>
      <w:r>
        <w:rPr>
          <w:rFonts w:ascii="Arial" w:hAnsi="Arial" w:cs="Arial"/>
          <w:sz w:val="24"/>
          <w:szCs w:val="24"/>
        </w:rPr>
        <w:t>Formaro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17CCD" w:rsidRPr="009F6541" w:rsidRDefault="00117CCD" w:rsidP="009F6541">
      <w:pPr>
        <w:pStyle w:val="Prrafodelista"/>
        <w:numPr>
          <w:ilvl w:val="0"/>
          <w:numId w:val="1"/>
        </w:numPr>
        <w:tabs>
          <w:tab w:val="left" w:pos="567"/>
        </w:tabs>
        <w:spacing w:before="62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Fallos “</w:t>
      </w:r>
      <w:proofErr w:type="spellStart"/>
      <w:r>
        <w:rPr>
          <w:rFonts w:ascii="Arial" w:hAnsi="Arial" w:cs="Arial"/>
          <w:sz w:val="24"/>
          <w:szCs w:val="24"/>
        </w:rPr>
        <w:t>Madorrán</w:t>
      </w:r>
      <w:proofErr w:type="spellEnd"/>
      <w:r>
        <w:rPr>
          <w:rFonts w:ascii="Arial" w:hAnsi="Arial" w:cs="Arial"/>
          <w:sz w:val="24"/>
          <w:szCs w:val="24"/>
        </w:rPr>
        <w:t>”, “</w:t>
      </w:r>
      <w:proofErr w:type="spellStart"/>
      <w:r>
        <w:rPr>
          <w:rFonts w:ascii="Arial" w:hAnsi="Arial" w:cs="Arial"/>
          <w:sz w:val="24"/>
          <w:szCs w:val="24"/>
        </w:rPr>
        <w:t>Vizzotti</w:t>
      </w:r>
      <w:proofErr w:type="spellEnd"/>
      <w:r>
        <w:rPr>
          <w:rFonts w:ascii="Arial" w:hAnsi="Arial" w:cs="Arial"/>
          <w:sz w:val="24"/>
          <w:szCs w:val="24"/>
        </w:rPr>
        <w:t>” y “CGT”.</w:t>
      </w:r>
    </w:p>
    <w:p w:rsidR="0061262C" w:rsidRPr="009F6541" w:rsidRDefault="0061262C" w:rsidP="00C870FD">
      <w:pPr>
        <w:pStyle w:val="Textoindependiente"/>
        <w:spacing w:before="251"/>
        <w:jc w:val="both"/>
        <w:rPr>
          <w:rFonts w:ascii="Arial" w:hAnsi="Arial" w:cs="Arial"/>
          <w:sz w:val="24"/>
          <w:szCs w:val="24"/>
        </w:rPr>
      </w:pPr>
    </w:p>
    <w:p w:rsidR="0061262C" w:rsidRPr="009F6541" w:rsidRDefault="00323F75" w:rsidP="00C870FD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  <w:u w:val="single"/>
        </w:rPr>
        <w:t>Modalidad</w:t>
      </w:r>
      <w:r w:rsidRPr="009F6541">
        <w:rPr>
          <w:rFonts w:ascii="Arial" w:hAnsi="Arial" w:cs="Arial"/>
          <w:b/>
          <w:spacing w:val="69"/>
          <w:sz w:val="24"/>
          <w:szCs w:val="24"/>
          <w:u w:val="single"/>
        </w:rPr>
        <w:t xml:space="preserve"> </w:t>
      </w:r>
      <w:r w:rsidRPr="009F6541">
        <w:rPr>
          <w:rFonts w:ascii="Arial" w:hAnsi="Arial" w:cs="Arial"/>
          <w:b/>
          <w:sz w:val="24"/>
          <w:szCs w:val="24"/>
          <w:u w:val="single"/>
        </w:rPr>
        <w:t>de</w:t>
      </w:r>
      <w:r w:rsidRPr="009F6541">
        <w:rPr>
          <w:rFonts w:ascii="Arial" w:hAnsi="Arial" w:cs="Arial"/>
          <w:b/>
          <w:spacing w:val="69"/>
          <w:sz w:val="24"/>
          <w:szCs w:val="24"/>
          <w:u w:val="single"/>
        </w:rPr>
        <w:t xml:space="preserve"> </w:t>
      </w:r>
      <w:r w:rsidRPr="009F6541">
        <w:rPr>
          <w:rFonts w:ascii="Arial" w:hAnsi="Arial" w:cs="Arial"/>
          <w:b/>
          <w:sz w:val="24"/>
          <w:szCs w:val="24"/>
          <w:u w:val="single"/>
        </w:rPr>
        <w:t>Trabajo:</w:t>
      </w:r>
      <w:r w:rsidRPr="009F6541">
        <w:rPr>
          <w:rFonts w:ascii="Arial" w:hAnsi="Arial" w:cs="Arial"/>
          <w:b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Clases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expositivas.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="00B52A00" w:rsidRPr="009F6541">
        <w:rPr>
          <w:rFonts w:ascii="Arial" w:hAnsi="Arial" w:cs="Arial"/>
          <w:sz w:val="24"/>
          <w:szCs w:val="24"/>
        </w:rPr>
        <w:t>Material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="00B52A00" w:rsidRPr="009F6541">
        <w:rPr>
          <w:rFonts w:ascii="Arial" w:hAnsi="Arial" w:cs="Arial"/>
          <w:sz w:val="24"/>
          <w:szCs w:val="24"/>
        </w:rPr>
        <w:t>audiovisual</w:t>
      </w:r>
      <w:r w:rsidRPr="009F6541">
        <w:rPr>
          <w:rFonts w:ascii="Arial" w:hAnsi="Arial" w:cs="Arial"/>
          <w:sz w:val="24"/>
          <w:szCs w:val="24"/>
        </w:rPr>
        <w:t>.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Lectura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y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Análisis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de</w:t>
      </w:r>
      <w:r w:rsidRPr="009F6541">
        <w:rPr>
          <w:rFonts w:ascii="Arial" w:hAnsi="Arial" w:cs="Arial"/>
          <w:spacing w:val="69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Textos. Exposición oral por parte de los alumnos, y trabajos escritos realizados por los alumnos.</w:t>
      </w:r>
    </w:p>
    <w:p w:rsidR="0061262C" w:rsidRPr="009F6541" w:rsidRDefault="0061262C" w:rsidP="00C870FD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C870FD" w:rsidRDefault="009F6541" w:rsidP="00C870FD">
      <w:pPr>
        <w:ind w:right="-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Condiciones de Aprobación:</w:t>
      </w:r>
    </w:p>
    <w:p w:rsidR="00C870FD" w:rsidRDefault="00323F75" w:rsidP="00C870FD">
      <w:pPr>
        <w:ind w:right="-6"/>
        <w:jc w:val="both"/>
        <w:rPr>
          <w:rFonts w:ascii="Arial" w:hAnsi="Arial" w:cs="Arial"/>
          <w:sz w:val="24"/>
          <w:szCs w:val="24"/>
        </w:rPr>
      </w:pPr>
      <w:r w:rsidRPr="009F6541">
        <w:rPr>
          <w:rFonts w:ascii="Arial" w:hAnsi="Arial" w:cs="Arial"/>
          <w:b/>
          <w:sz w:val="24"/>
          <w:szCs w:val="24"/>
        </w:rPr>
        <w:t>Asistencia</w:t>
      </w:r>
      <w:r w:rsidRPr="009F654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F6541">
        <w:rPr>
          <w:rFonts w:ascii="Arial" w:hAnsi="Arial" w:cs="Arial"/>
          <w:b/>
          <w:sz w:val="24"/>
          <w:szCs w:val="24"/>
        </w:rPr>
        <w:t>mínima</w:t>
      </w:r>
      <w:r w:rsidRPr="009F654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F6541">
        <w:rPr>
          <w:rFonts w:ascii="Arial" w:hAnsi="Arial" w:cs="Arial"/>
          <w:b/>
          <w:sz w:val="24"/>
          <w:szCs w:val="24"/>
        </w:rPr>
        <w:t>obligatoria</w:t>
      </w:r>
      <w:r w:rsidRPr="009F6541">
        <w:rPr>
          <w:rFonts w:ascii="Arial" w:hAnsi="Arial" w:cs="Arial"/>
          <w:sz w:val="24"/>
          <w:szCs w:val="24"/>
        </w:rPr>
        <w:t>:</w:t>
      </w:r>
      <w:r w:rsidRPr="009F6541">
        <w:rPr>
          <w:rFonts w:ascii="Arial" w:hAnsi="Arial" w:cs="Arial"/>
          <w:spacing w:val="-13"/>
          <w:sz w:val="24"/>
          <w:szCs w:val="24"/>
        </w:rPr>
        <w:t xml:space="preserve"> </w:t>
      </w:r>
      <w:r w:rsidRPr="009F6541">
        <w:rPr>
          <w:rFonts w:ascii="Arial" w:hAnsi="Arial" w:cs="Arial"/>
          <w:sz w:val="24"/>
          <w:szCs w:val="24"/>
        </w:rPr>
        <w:t>75%</w:t>
      </w:r>
    </w:p>
    <w:p w:rsidR="00B52A00" w:rsidRPr="009F6541" w:rsidRDefault="00C870FD" w:rsidP="00C870FD">
      <w:pPr>
        <w:ind w:right="-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Trabajos prácticos</w:t>
      </w:r>
      <w:r w:rsidR="00323F75" w:rsidRPr="009F654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7 </w:t>
      </w:r>
      <w:r w:rsidRPr="00C870F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siete) trabajos prácticos entregados en tiempo y forma</w:t>
      </w:r>
      <w:r w:rsidR="00323F75" w:rsidRPr="009F65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870FD">
        <w:rPr>
          <w:rFonts w:ascii="Arial" w:hAnsi="Arial" w:cs="Arial"/>
          <w:sz w:val="24"/>
          <w:szCs w:val="24"/>
        </w:rPr>
        <w:t xml:space="preserve">Realización y </w:t>
      </w:r>
      <w:r>
        <w:rPr>
          <w:rFonts w:ascii="Arial" w:hAnsi="Arial" w:cs="Arial"/>
          <w:sz w:val="24"/>
          <w:szCs w:val="24"/>
        </w:rPr>
        <w:t>envío por correo a demian.konfino@bue.edu.ar</w:t>
      </w:r>
      <w:r w:rsidRPr="00C870FD">
        <w:rPr>
          <w:rFonts w:ascii="Arial" w:hAnsi="Arial" w:cs="Arial"/>
          <w:sz w:val="24"/>
          <w:szCs w:val="24"/>
        </w:rPr>
        <w:t xml:space="preserve"> de todos los trabajos prácticos estipulados en el cronograma</w:t>
      </w:r>
      <w:r>
        <w:rPr>
          <w:rFonts w:ascii="Arial" w:hAnsi="Arial" w:cs="Arial"/>
          <w:sz w:val="24"/>
          <w:szCs w:val="24"/>
        </w:rPr>
        <w:t>, en la fecha allí indicada</w:t>
      </w:r>
      <w:r w:rsidRPr="00C870FD">
        <w:rPr>
          <w:rFonts w:ascii="Arial" w:hAnsi="Arial" w:cs="Arial"/>
          <w:sz w:val="24"/>
          <w:szCs w:val="24"/>
        </w:rPr>
        <w:t>. Deben ser presentados en la clase establecida. Solo se admiten que 2 de los 7 trabajos no sean presentados tempestivamente.</w:t>
      </w:r>
      <w:r>
        <w:rPr>
          <w:rFonts w:ascii="Arial" w:hAnsi="Arial" w:cs="Arial"/>
          <w:sz w:val="24"/>
          <w:szCs w:val="24"/>
        </w:rPr>
        <w:t xml:space="preserve"> Cada clase se trabajan los </w:t>
      </w:r>
      <w:proofErr w:type="spellStart"/>
      <w:r>
        <w:rPr>
          <w:rFonts w:ascii="Arial" w:hAnsi="Arial" w:cs="Arial"/>
          <w:sz w:val="24"/>
          <w:szCs w:val="24"/>
        </w:rPr>
        <w:t>TPs</w:t>
      </w:r>
      <w:proofErr w:type="spellEnd"/>
      <w:r>
        <w:rPr>
          <w:rFonts w:ascii="Arial" w:hAnsi="Arial" w:cs="Arial"/>
          <w:sz w:val="24"/>
          <w:szCs w:val="24"/>
        </w:rPr>
        <w:t xml:space="preserve">, pudiendo los estudiantes efectuar mejoras voluntarias que repercutirán en la calificación. Al finalizar la cursada, los estudiantes deberán entregar en papel todos los </w:t>
      </w:r>
      <w:proofErr w:type="spellStart"/>
      <w:r>
        <w:rPr>
          <w:rFonts w:ascii="Arial" w:hAnsi="Arial" w:cs="Arial"/>
          <w:sz w:val="24"/>
          <w:szCs w:val="24"/>
        </w:rPr>
        <w:t>TPs</w:t>
      </w:r>
      <w:proofErr w:type="spellEnd"/>
      <w:r>
        <w:rPr>
          <w:rFonts w:ascii="Arial" w:hAnsi="Arial" w:cs="Arial"/>
          <w:sz w:val="24"/>
          <w:szCs w:val="24"/>
        </w:rPr>
        <w:t xml:space="preserve"> y sus mejoras. De esa corrección surgirá si el estudiante promociona, debe rendir final o reprueba. </w:t>
      </w:r>
    </w:p>
    <w:sectPr w:rsidR="00B52A00" w:rsidRPr="009F6541">
      <w:pgSz w:w="11900" w:h="16820"/>
      <w:pgMar w:top="7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1C6B"/>
    <w:multiLevelType w:val="hybridMultilevel"/>
    <w:tmpl w:val="C81ED38A"/>
    <w:lvl w:ilvl="0" w:tplc="DCF64BF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8F2723A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2" w:tplc="BE80EA0C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3" w:tplc="4AD68934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4" w:tplc="2236F774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5" w:tplc="DCF8D2EE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6" w:tplc="94D8B52A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7" w:tplc="95F2DD10">
      <w:numFmt w:val="bullet"/>
      <w:lvlText w:val="•"/>
      <w:lvlJc w:val="left"/>
      <w:pPr>
        <w:ind w:left="6851" w:hanging="360"/>
      </w:pPr>
      <w:rPr>
        <w:rFonts w:hint="default"/>
        <w:lang w:val="es-ES" w:eastAsia="en-US" w:bidi="ar-SA"/>
      </w:rPr>
    </w:lvl>
    <w:lvl w:ilvl="8" w:tplc="5464FCAC">
      <w:numFmt w:val="bullet"/>
      <w:lvlText w:val="•"/>
      <w:lvlJc w:val="left"/>
      <w:pPr>
        <w:ind w:left="77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3D57F56"/>
    <w:multiLevelType w:val="hybridMultilevel"/>
    <w:tmpl w:val="D7020414"/>
    <w:lvl w:ilvl="0" w:tplc="C4848C3E">
      <w:numFmt w:val="bullet"/>
      <w:lvlText w:val=""/>
      <w:lvlJc w:val="left"/>
      <w:pPr>
        <w:ind w:left="361" w:hanging="4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8A6C14">
      <w:numFmt w:val="bullet"/>
      <w:lvlText w:val="•"/>
      <w:lvlJc w:val="left"/>
      <w:pPr>
        <w:ind w:left="1287" w:hanging="422"/>
      </w:pPr>
      <w:rPr>
        <w:rFonts w:hint="default"/>
        <w:lang w:val="es-ES" w:eastAsia="en-US" w:bidi="ar-SA"/>
      </w:rPr>
    </w:lvl>
    <w:lvl w:ilvl="2" w:tplc="C586562E">
      <w:numFmt w:val="bullet"/>
      <w:lvlText w:val="•"/>
      <w:lvlJc w:val="left"/>
      <w:pPr>
        <w:ind w:left="2214" w:hanging="422"/>
      </w:pPr>
      <w:rPr>
        <w:rFonts w:hint="default"/>
        <w:lang w:val="es-ES" w:eastAsia="en-US" w:bidi="ar-SA"/>
      </w:rPr>
    </w:lvl>
    <w:lvl w:ilvl="3" w:tplc="AA589068">
      <w:numFmt w:val="bullet"/>
      <w:lvlText w:val="•"/>
      <w:lvlJc w:val="left"/>
      <w:pPr>
        <w:ind w:left="3141" w:hanging="422"/>
      </w:pPr>
      <w:rPr>
        <w:rFonts w:hint="default"/>
        <w:lang w:val="es-ES" w:eastAsia="en-US" w:bidi="ar-SA"/>
      </w:rPr>
    </w:lvl>
    <w:lvl w:ilvl="4" w:tplc="74602C92">
      <w:numFmt w:val="bullet"/>
      <w:lvlText w:val="•"/>
      <w:lvlJc w:val="left"/>
      <w:pPr>
        <w:ind w:left="4069" w:hanging="422"/>
      </w:pPr>
      <w:rPr>
        <w:rFonts w:hint="default"/>
        <w:lang w:val="es-ES" w:eastAsia="en-US" w:bidi="ar-SA"/>
      </w:rPr>
    </w:lvl>
    <w:lvl w:ilvl="5" w:tplc="568833D8">
      <w:numFmt w:val="bullet"/>
      <w:lvlText w:val="•"/>
      <w:lvlJc w:val="left"/>
      <w:pPr>
        <w:ind w:left="4996" w:hanging="422"/>
      </w:pPr>
      <w:rPr>
        <w:rFonts w:hint="default"/>
        <w:lang w:val="es-ES" w:eastAsia="en-US" w:bidi="ar-SA"/>
      </w:rPr>
    </w:lvl>
    <w:lvl w:ilvl="6" w:tplc="62EC5CF6">
      <w:numFmt w:val="bullet"/>
      <w:lvlText w:val="•"/>
      <w:lvlJc w:val="left"/>
      <w:pPr>
        <w:ind w:left="5923" w:hanging="422"/>
      </w:pPr>
      <w:rPr>
        <w:rFonts w:hint="default"/>
        <w:lang w:val="es-ES" w:eastAsia="en-US" w:bidi="ar-SA"/>
      </w:rPr>
    </w:lvl>
    <w:lvl w:ilvl="7" w:tplc="B24A44EA">
      <w:numFmt w:val="bullet"/>
      <w:lvlText w:val="•"/>
      <w:lvlJc w:val="left"/>
      <w:pPr>
        <w:ind w:left="6851" w:hanging="422"/>
      </w:pPr>
      <w:rPr>
        <w:rFonts w:hint="default"/>
        <w:lang w:val="es-ES" w:eastAsia="en-US" w:bidi="ar-SA"/>
      </w:rPr>
    </w:lvl>
    <w:lvl w:ilvl="8" w:tplc="2BD843EE">
      <w:numFmt w:val="bullet"/>
      <w:lvlText w:val="•"/>
      <w:lvlJc w:val="left"/>
      <w:pPr>
        <w:ind w:left="7778" w:hanging="42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2C"/>
    <w:rsid w:val="00021CB9"/>
    <w:rsid w:val="000503D1"/>
    <w:rsid w:val="00117CCD"/>
    <w:rsid w:val="002A14C3"/>
    <w:rsid w:val="002F5902"/>
    <w:rsid w:val="00323F75"/>
    <w:rsid w:val="0033698D"/>
    <w:rsid w:val="003468B2"/>
    <w:rsid w:val="004935A6"/>
    <w:rsid w:val="004C5B03"/>
    <w:rsid w:val="0061262C"/>
    <w:rsid w:val="009B0FFB"/>
    <w:rsid w:val="009F6541"/>
    <w:rsid w:val="00A02C2D"/>
    <w:rsid w:val="00A26B9A"/>
    <w:rsid w:val="00A945B4"/>
    <w:rsid w:val="00AE7F33"/>
    <w:rsid w:val="00B06C3A"/>
    <w:rsid w:val="00B52A00"/>
    <w:rsid w:val="00B9109F"/>
    <w:rsid w:val="00C230F5"/>
    <w:rsid w:val="00C870FD"/>
    <w:rsid w:val="00D44215"/>
    <w:rsid w:val="00D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3D6F"/>
  <w15:docId w15:val="{B81BB4EB-D7A6-4DF4-9116-64C5169F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70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50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3D1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2A14C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6C3A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870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cpcecba.org.ar/reforma-laboral-principales-cambios-en-la-ley-de-contrato-de-trabajo-l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zD_FsjLMi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Doraliza</dc:creator>
  <cp:lastModifiedBy>User</cp:lastModifiedBy>
  <cp:revision>10</cp:revision>
  <dcterms:created xsi:type="dcterms:W3CDTF">2026-04-18T13:02:00Z</dcterms:created>
  <dcterms:modified xsi:type="dcterms:W3CDTF">2026-04-24T19:24:00Z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2025-04-14T00:00:00Z</vt:filetime>
  </property>
</Properties>
</file>