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sz w:val="48"/>
          <w:szCs w:val="48"/>
        </w:rPr>
      </w:pPr>
      <w:r w:rsidDel="00000000" w:rsidR="00000000" w:rsidRPr="00000000">
        <w:rPr>
          <w:sz w:val="48"/>
          <w:szCs w:val="48"/>
          <w:rtl w:val="0"/>
        </w:rPr>
        <w:t xml:space="preserve">INGRESOS BRUTOS</w:t>
      </w:r>
    </w:p>
    <w:p w:rsidR="00000000" w:rsidDel="00000000" w:rsidP="00000000" w:rsidRDefault="00000000" w:rsidRPr="00000000" w14:paraId="00000002">
      <w:pPr>
        <w:spacing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RÉGIMEN SIMPLIFICADO</w:t>
      </w:r>
    </w:p>
    <w:p w:rsidR="00000000" w:rsidDel="00000000" w:rsidP="00000000" w:rsidRDefault="00000000" w:rsidRPr="00000000" w14:paraId="00000003">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 régimen opcional para el contribuyente que ejerce su actividad exclusivamente en la Ciudad Autónoma de Buenos Aires siempre que esa actividad no se encuentre excluida.</w:t>
      </w:r>
    </w:p>
    <w:p w:rsidR="00000000" w:rsidDel="00000000" w:rsidP="00000000" w:rsidRDefault="00000000" w:rsidRPr="00000000" w14:paraId="00000004">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contribuyente deberá estar encuadrado en la categoría que corresponda según los parámetros y tipo de actividad que lleva a cabo, para cuya determinación debe considerarse los ingresos brutos, la superficie afectada y la energía eléctrica consumida.</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2110906349476"/>
        <w:gridCol w:w="1380.2311945049426"/>
        <w:gridCol w:w="1488.2492879879378"/>
        <w:gridCol w:w="1164.1950075389516"/>
        <w:gridCol w:w="1308.2191321829455"/>
        <w:gridCol w:w="1188.1990283129503"/>
        <w:gridCol w:w="1236.2070698609484"/>
        <w:tblGridChange w:id="0">
          <w:tblGrid>
            <w:gridCol w:w="1260.2110906349476"/>
            <w:gridCol w:w="1380.2311945049426"/>
            <w:gridCol w:w="1488.2492879879378"/>
            <w:gridCol w:w="1164.1950075389516"/>
            <w:gridCol w:w="1308.2191321829455"/>
            <w:gridCol w:w="1188.1990283129503"/>
            <w:gridCol w:w="1236.2070698609484"/>
          </w:tblGrid>
        </w:tblGridChange>
      </w:tblGrid>
      <w:tr>
        <w:trPr>
          <w:cantSplit w:val="0"/>
          <w:trHeight w:val="1290" w:hRule="atLeast"/>
          <w:tblHeader w:val="0"/>
        </w:trPr>
        <w:tc>
          <w:tcPr>
            <w:tcBorders>
              <w:top w:color="eeeeee" w:space="0" w:sz="12" w:val="single"/>
              <w:left w:color="eeeeee" w:space="0" w:sz="12" w:val="single"/>
              <w:bottom w:color="eeeeee" w:space="0" w:sz="12" w:val="single"/>
              <w:right w:color="eeeeee" w:space="0" w:sz="12" w:val="single"/>
            </w:tcBorders>
            <w:shd w:fill="3e3e40" w:val="clear"/>
            <w:tcMar>
              <w:top w:w="60.0" w:type="dxa"/>
              <w:left w:w="60.0" w:type="dxa"/>
              <w:bottom w:w="60.0" w:type="dxa"/>
              <w:right w:w="60.0" w:type="dxa"/>
            </w:tcMar>
            <w:vAlign w:val="top"/>
          </w:tcPr>
          <w:p w:rsidR="00000000" w:rsidDel="00000000" w:rsidP="00000000" w:rsidRDefault="00000000" w:rsidRPr="00000000" w14:paraId="00000005">
            <w:pPr>
              <w:spacing w:after="300" w:before="240" w:lineRule="auto"/>
              <w:ind w:left="100" w:right="100" w:firstLine="0"/>
              <w:jc w:val="center"/>
              <w:rPr>
                <w:b w:val="1"/>
                <w:color w:val="f5eded"/>
                <w:sz w:val="24"/>
                <w:szCs w:val="24"/>
              </w:rPr>
            </w:pPr>
            <w:r w:rsidDel="00000000" w:rsidR="00000000" w:rsidRPr="00000000">
              <w:rPr>
                <w:b w:val="1"/>
                <w:color w:val="f5eded"/>
                <w:sz w:val="24"/>
                <w:szCs w:val="24"/>
                <w:rtl w:val="0"/>
              </w:rPr>
              <w:t xml:space="preserve"> </w:t>
            </w:r>
          </w:p>
          <w:p w:rsidR="00000000" w:rsidDel="00000000" w:rsidP="00000000" w:rsidRDefault="00000000" w:rsidRPr="00000000" w14:paraId="00000006">
            <w:pPr>
              <w:spacing w:after="300" w:before="240" w:lineRule="auto"/>
              <w:ind w:left="100" w:right="100" w:firstLine="0"/>
              <w:jc w:val="center"/>
              <w:rPr>
                <w:b w:val="1"/>
                <w:color w:val="f5eded"/>
                <w:sz w:val="24"/>
                <w:szCs w:val="24"/>
              </w:rPr>
            </w:pPr>
            <w:r w:rsidDel="00000000" w:rsidR="00000000" w:rsidRPr="00000000">
              <w:rPr>
                <w:b w:val="1"/>
                <w:color w:val="f5eded"/>
                <w:sz w:val="24"/>
                <w:szCs w:val="24"/>
                <w:rtl w:val="0"/>
              </w:rPr>
              <w:t xml:space="preserve">CATEGORÍA</w:t>
            </w:r>
          </w:p>
        </w:tc>
        <w:tc>
          <w:tcPr>
            <w:tcBorders>
              <w:top w:color="eeeeee" w:space="0" w:sz="12" w:val="single"/>
              <w:left w:color="000000" w:space="0" w:sz="0" w:val="nil"/>
              <w:bottom w:color="eeeeee" w:space="0" w:sz="12" w:val="single"/>
              <w:right w:color="eeeeee" w:space="0" w:sz="12" w:val="single"/>
            </w:tcBorders>
            <w:shd w:fill="3e3e40" w:val="clear"/>
            <w:tcMar>
              <w:top w:w="60.0" w:type="dxa"/>
              <w:left w:w="60.0" w:type="dxa"/>
              <w:bottom w:w="60.0" w:type="dxa"/>
              <w:right w:w="60.0" w:type="dxa"/>
            </w:tcMar>
            <w:vAlign w:val="top"/>
          </w:tcPr>
          <w:p w:rsidR="00000000" w:rsidDel="00000000" w:rsidP="00000000" w:rsidRDefault="00000000" w:rsidRPr="00000000" w14:paraId="00000007">
            <w:pPr>
              <w:spacing w:after="300" w:before="240" w:lineRule="auto"/>
              <w:ind w:left="100" w:right="100" w:firstLine="0"/>
              <w:jc w:val="center"/>
              <w:rPr>
                <w:b w:val="1"/>
                <w:color w:val="f5eded"/>
                <w:sz w:val="24"/>
                <w:szCs w:val="24"/>
              </w:rPr>
            </w:pPr>
            <w:r w:rsidDel="00000000" w:rsidR="00000000" w:rsidRPr="00000000">
              <w:rPr>
                <w:b w:val="1"/>
                <w:color w:val="f5eded"/>
                <w:sz w:val="24"/>
                <w:szCs w:val="24"/>
                <w:rtl w:val="0"/>
              </w:rPr>
              <w:t xml:space="preserve">BASE IMPONIBLE</w:t>
            </w:r>
          </w:p>
        </w:tc>
        <w:tc>
          <w:tcPr>
            <w:tcBorders>
              <w:top w:color="eeeeee" w:space="0" w:sz="12" w:val="single"/>
              <w:left w:color="000000" w:space="0" w:sz="0" w:val="nil"/>
              <w:bottom w:color="eeeeee" w:space="0" w:sz="12" w:val="single"/>
              <w:right w:color="eeeeee" w:space="0" w:sz="12" w:val="single"/>
            </w:tcBorders>
            <w:shd w:fill="3e3e40" w:val="clear"/>
            <w:tcMar>
              <w:top w:w="60.0" w:type="dxa"/>
              <w:left w:w="60.0" w:type="dxa"/>
              <w:bottom w:w="60.0" w:type="dxa"/>
              <w:right w:w="60.0" w:type="dxa"/>
            </w:tcMar>
            <w:vAlign w:val="top"/>
          </w:tcPr>
          <w:p w:rsidR="00000000" w:rsidDel="00000000" w:rsidP="00000000" w:rsidRDefault="00000000" w:rsidRPr="00000000" w14:paraId="00000008">
            <w:pPr>
              <w:ind w:left="100" w:right="100" w:firstLine="0"/>
              <w:rPr/>
            </w:pPr>
            <w:r w:rsidDel="00000000" w:rsidR="00000000" w:rsidRPr="00000000">
              <w:rPr>
                <w:rtl w:val="0"/>
              </w:rPr>
            </w:r>
          </w:p>
        </w:tc>
        <w:tc>
          <w:tcPr>
            <w:tcBorders>
              <w:top w:color="eeeeee" w:space="0" w:sz="12" w:val="single"/>
              <w:left w:color="000000" w:space="0" w:sz="0" w:val="nil"/>
              <w:bottom w:color="eeeeee" w:space="0" w:sz="12" w:val="single"/>
              <w:right w:color="eeeeee" w:space="0" w:sz="12" w:val="single"/>
            </w:tcBorders>
            <w:shd w:fill="3e3e40" w:val="clear"/>
            <w:tcMar>
              <w:top w:w="60.0" w:type="dxa"/>
              <w:left w:w="60.0" w:type="dxa"/>
              <w:bottom w:w="60.0" w:type="dxa"/>
              <w:right w:w="60.0" w:type="dxa"/>
            </w:tcMar>
            <w:vAlign w:val="top"/>
          </w:tcPr>
          <w:p w:rsidR="00000000" w:rsidDel="00000000" w:rsidP="00000000" w:rsidRDefault="00000000" w:rsidRPr="00000000" w14:paraId="00000009">
            <w:pPr>
              <w:spacing w:after="300" w:before="240" w:lineRule="auto"/>
              <w:ind w:left="100" w:right="100" w:firstLine="0"/>
              <w:jc w:val="center"/>
              <w:rPr>
                <w:b w:val="1"/>
                <w:color w:val="f5eded"/>
                <w:sz w:val="24"/>
                <w:szCs w:val="24"/>
              </w:rPr>
            </w:pPr>
            <w:r w:rsidDel="00000000" w:rsidR="00000000" w:rsidRPr="00000000">
              <w:rPr>
                <w:b w:val="1"/>
                <w:color w:val="f5eded"/>
                <w:sz w:val="24"/>
                <w:szCs w:val="24"/>
                <w:rtl w:val="0"/>
              </w:rPr>
              <w:t xml:space="preserve">SUPERF AFECTADA</w:t>
            </w:r>
          </w:p>
        </w:tc>
        <w:tc>
          <w:tcPr>
            <w:tcBorders>
              <w:top w:color="eeeeee" w:space="0" w:sz="12" w:val="single"/>
              <w:left w:color="000000" w:space="0" w:sz="0" w:val="nil"/>
              <w:bottom w:color="eeeeee" w:space="0" w:sz="12" w:val="single"/>
              <w:right w:color="eeeeee" w:space="0" w:sz="12" w:val="single"/>
            </w:tcBorders>
            <w:shd w:fill="3e3e40" w:val="clear"/>
            <w:tcMar>
              <w:top w:w="60.0" w:type="dxa"/>
              <w:left w:w="60.0" w:type="dxa"/>
              <w:bottom w:w="60.0" w:type="dxa"/>
              <w:right w:w="60.0" w:type="dxa"/>
            </w:tcMar>
            <w:vAlign w:val="top"/>
          </w:tcPr>
          <w:p w:rsidR="00000000" w:rsidDel="00000000" w:rsidP="00000000" w:rsidRDefault="00000000" w:rsidRPr="00000000" w14:paraId="0000000A">
            <w:pPr>
              <w:spacing w:after="300" w:before="240" w:lineRule="auto"/>
              <w:ind w:left="100" w:right="100" w:firstLine="0"/>
              <w:jc w:val="center"/>
              <w:rPr>
                <w:b w:val="1"/>
                <w:color w:val="f5eded"/>
                <w:sz w:val="24"/>
                <w:szCs w:val="24"/>
              </w:rPr>
            </w:pPr>
            <w:r w:rsidDel="00000000" w:rsidR="00000000" w:rsidRPr="00000000">
              <w:rPr>
                <w:b w:val="1"/>
                <w:color w:val="f5eded"/>
                <w:sz w:val="24"/>
                <w:szCs w:val="24"/>
                <w:rtl w:val="0"/>
              </w:rPr>
              <w:t xml:space="preserve">ENERGÍA ELÉCTRICA CONSUMIDA</w:t>
            </w:r>
          </w:p>
        </w:tc>
        <w:tc>
          <w:tcPr>
            <w:tcBorders>
              <w:top w:color="eeeeee" w:space="0" w:sz="12" w:val="single"/>
              <w:left w:color="000000" w:space="0" w:sz="0" w:val="nil"/>
              <w:bottom w:color="eeeeee" w:space="0" w:sz="12" w:val="single"/>
              <w:right w:color="eeeeee" w:space="0" w:sz="12" w:val="single"/>
            </w:tcBorders>
            <w:shd w:fill="3e3e40" w:val="clear"/>
            <w:tcMar>
              <w:top w:w="60.0" w:type="dxa"/>
              <w:left w:w="60.0" w:type="dxa"/>
              <w:bottom w:w="60.0" w:type="dxa"/>
              <w:right w:w="60.0" w:type="dxa"/>
            </w:tcMar>
            <w:vAlign w:val="top"/>
          </w:tcPr>
          <w:p w:rsidR="00000000" w:rsidDel="00000000" w:rsidP="00000000" w:rsidRDefault="00000000" w:rsidRPr="00000000" w14:paraId="0000000B">
            <w:pPr>
              <w:spacing w:after="300" w:before="240" w:lineRule="auto"/>
              <w:ind w:left="100" w:right="100" w:firstLine="0"/>
              <w:jc w:val="center"/>
              <w:rPr>
                <w:b w:val="1"/>
                <w:color w:val="f5eded"/>
                <w:sz w:val="24"/>
                <w:szCs w:val="24"/>
              </w:rPr>
            </w:pPr>
            <w:r w:rsidDel="00000000" w:rsidR="00000000" w:rsidRPr="00000000">
              <w:rPr>
                <w:b w:val="1"/>
                <w:color w:val="f5eded"/>
                <w:sz w:val="24"/>
                <w:szCs w:val="24"/>
                <w:rtl w:val="0"/>
              </w:rPr>
              <w:t xml:space="preserve">CUOTA ANUAL</w:t>
            </w:r>
          </w:p>
        </w:tc>
        <w:tc>
          <w:tcPr>
            <w:tcBorders>
              <w:top w:color="eeeeee" w:space="0" w:sz="12" w:val="single"/>
              <w:left w:color="000000" w:space="0" w:sz="0" w:val="nil"/>
              <w:bottom w:color="eeeeee" w:space="0" w:sz="12" w:val="single"/>
              <w:right w:color="eeeeee" w:space="0" w:sz="12" w:val="single"/>
            </w:tcBorders>
            <w:shd w:fill="3e3e40" w:val="clear"/>
            <w:tcMar>
              <w:top w:w="60.0" w:type="dxa"/>
              <w:left w:w="60.0" w:type="dxa"/>
              <w:bottom w:w="60.0" w:type="dxa"/>
              <w:right w:w="60.0" w:type="dxa"/>
            </w:tcMar>
            <w:vAlign w:val="top"/>
          </w:tcPr>
          <w:p w:rsidR="00000000" w:rsidDel="00000000" w:rsidP="00000000" w:rsidRDefault="00000000" w:rsidRPr="00000000" w14:paraId="0000000C">
            <w:pPr>
              <w:spacing w:after="300" w:before="240" w:lineRule="auto"/>
              <w:ind w:left="100" w:right="100" w:firstLine="0"/>
              <w:jc w:val="center"/>
              <w:rPr>
                <w:b w:val="1"/>
                <w:color w:val="f5eded"/>
                <w:sz w:val="24"/>
                <w:szCs w:val="24"/>
              </w:rPr>
            </w:pPr>
            <w:r w:rsidDel="00000000" w:rsidR="00000000" w:rsidRPr="00000000">
              <w:rPr>
                <w:b w:val="1"/>
                <w:color w:val="f5eded"/>
                <w:sz w:val="24"/>
                <w:szCs w:val="24"/>
                <w:rtl w:val="0"/>
              </w:rPr>
              <w:t xml:space="preserve">CUOTA BIMESTRAL</w:t>
            </w:r>
          </w:p>
        </w:tc>
      </w:tr>
      <w:tr>
        <w:trPr>
          <w:cantSplit w:val="0"/>
          <w:trHeight w:val="750" w:hRule="atLeast"/>
          <w:tblHeader w:val="0"/>
        </w:trPr>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0D">
            <w:pPr>
              <w:ind w:left="100" w:right="100" w:firstLine="0"/>
              <w:rPr/>
            </w:pPr>
            <w:r w:rsidDel="00000000" w:rsidR="00000000" w:rsidRPr="00000000">
              <w:rPr>
                <w:rtl w:val="0"/>
              </w:rPr>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0E">
            <w:pPr>
              <w:spacing w:after="300" w:before="240" w:lineRule="auto"/>
              <w:ind w:left="100" w:right="100" w:firstLine="0"/>
              <w:jc w:val="center"/>
              <w:rPr>
                <w:sz w:val="24"/>
                <w:szCs w:val="24"/>
              </w:rPr>
            </w:pPr>
            <w:r w:rsidDel="00000000" w:rsidR="00000000" w:rsidRPr="00000000">
              <w:rPr>
                <w:sz w:val="24"/>
                <w:szCs w:val="24"/>
                <w:rtl w:val="0"/>
              </w:rPr>
              <w:t xml:space="preserve">Desde</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0F">
            <w:pPr>
              <w:spacing w:after="300" w:before="240" w:lineRule="auto"/>
              <w:ind w:left="100" w:right="100" w:firstLine="0"/>
              <w:jc w:val="center"/>
              <w:rPr>
                <w:sz w:val="24"/>
                <w:szCs w:val="24"/>
              </w:rPr>
            </w:pPr>
            <w:r w:rsidDel="00000000" w:rsidR="00000000" w:rsidRPr="00000000">
              <w:rPr>
                <w:sz w:val="24"/>
                <w:szCs w:val="24"/>
                <w:rtl w:val="0"/>
              </w:rPr>
              <w:t xml:space="preserve">Hasta</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10">
            <w:pPr>
              <w:ind w:left="100" w:right="100" w:firstLine="0"/>
              <w:rPr/>
            </w:pPr>
            <w:r w:rsidDel="00000000" w:rsidR="00000000" w:rsidRPr="00000000">
              <w:rPr>
                <w:rtl w:val="0"/>
              </w:rPr>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11">
            <w:pPr>
              <w:ind w:left="100" w:right="100" w:firstLine="0"/>
              <w:rPr/>
            </w:pPr>
            <w:r w:rsidDel="00000000" w:rsidR="00000000" w:rsidRPr="00000000">
              <w:rPr>
                <w:rtl w:val="0"/>
              </w:rPr>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12">
            <w:pPr>
              <w:ind w:left="100" w:right="100" w:firstLine="0"/>
              <w:rPr/>
            </w:pPr>
            <w:r w:rsidDel="00000000" w:rsidR="00000000" w:rsidRPr="00000000">
              <w:rPr>
                <w:rtl w:val="0"/>
              </w:rPr>
            </w:r>
          </w:p>
        </w:tc>
        <w:tc>
          <w:tcPr>
            <w:tcBorders>
              <w:top w:color="000000" w:space="0" w:sz="0" w:val="nil"/>
              <w:left w:color="000000" w:space="0" w:sz="0" w:val="nil"/>
              <w:bottom w:color="eeeeee" w:space="0" w:sz="12" w:val="single"/>
              <w:right w:color="000000" w:space="0" w:sz="0" w:val="nil"/>
            </w:tcBorders>
            <w:shd w:fill="dfdfdf" w:val="clear"/>
            <w:tcMar>
              <w:top w:w="80.0" w:type="dxa"/>
              <w:left w:w="160.0" w:type="dxa"/>
              <w:bottom w:w="80.0" w:type="dxa"/>
              <w:right w:w="160.0" w:type="dxa"/>
            </w:tcMar>
            <w:vAlign w:val="top"/>
          </w:tcPr>
          <w:p w:rsidR="00000000" w:rsidDel="00000000" w:rsidP="00000000" w:rsidRDefault="00000000" w:rsidRPr="00000000" w14:paraId="00000013">
            <w:pPr>
              <w:ind w:left="100" w:right="100" w:firstLine="0"/>
              <w:rPr/>
            </w:pPr>
            <w:r w:rsidDel="00000000" w:rsidR="00000000" w:rsidRPr="00000000">
              <w:rPr>
                <w:rtl w:val="0"/>
              </w:rPr>
            </w:r>
          </w:p>
        </w:tc>
      </w:tr>
      <w:tr>
        <w:trPr>
          <w:cantSplit w:val="0"/>
          <w:trHeight w:val="750" w:hRule="atLeast"/>
          <w:tblHeader w:val="0"/>
        </w:trPr>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14">
            <w:pPr>
              <w:spacing w:after="300" w:before="240" w:lineRule="auto"/>
              <w:ind w:left="100" w:right="100" w:firstLine="0"/>
              <w:jc w:val="center"/>
              <w:rPr>
                <w:sz w:val="24"/>
                <w:szCs w:val="24"/>
              </w:rPr>
            </w:pPr>
            <w:r w:rsidDel="00000000" w:rsidR="00000000" w:rsidRPr="00000000">
              <w:rPr>
                <w:sz w:val="24"/>
                <w:szCs w:val="24"/>
                <w:rtl w:val="0"/>
              </w:rPr>
              <w:t xml:space="preserve">A</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15">
            <w:pPr>
              <w:spacing w:after="300" w:before="240" w:lineRule="auto"/>
              <w:ind w:left="100" w:right="100" w:firstLine="0"/>
              <w:jc w:val="center"/>
              <w:rPr>
                <w:b w:val="1"/>
              </w:rPr>
            </w:pPr>
            <w:r w:rsidDel="00000000" w:rsidR="00000000" w:rsidRPr="00000000">
              <w:rPr>
                <w:b w:val="1"/>
                <w:rtl w:val="0"/>
              </w:rPr>
              <w:t xml:space="preserve">0</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16">
            <w:pPr>
              <w:spacing w:after="300" w:before="240" w:lineRule="auto"/>
              <w:ind w:left="100" w:right="100" w:firstLine="0"/>
              <w:jc w:val="center"/>
              <w:rPr>
                <w:b w:val="1"/>
              </w:rPr>
            </w:pPr>
            <w:r w:rsidDel="00000000" w:rsidR="00000000" w:rsidRPr="00000000">
              <w:rPr>
                <w:b w:val="1"/>
                <w:rtl w:val="0"/>
              </w:rPr>
              <w:t xml:space="preserve">  748.390,00</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17">
            <w:pPr>
              <w:spacing w:after="300" w:before="240" w:lineRule="auto"/>
              <w:ind w:left="100" w:right="100" w:firstLine="0"/>
              <w:jc w:val="center"/>
              <w:rPr>
                <w:b w:val="1"/>
              </w:rPr>
            </w:pPr>
            <w:r w:rsidDel="00000000" w:rsidR="00000000" w:rsidRPr="00000000">
              <w:rPr>
                <w:b w:val="1"/>
                <w:rtl w:val="0"/>
              </w:rPr>
              <w:t xml:space="preserve">30 m2</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18">
            <w:pPr>
              <w:spacing w:after="300" w:before="240" w:lineRule="auto"/>
              <w:ind w:left="100" w:right="100" w:firstLine="0"/>
              <w:jc w:val="center"/>
              <w:rPr>
                <w:b w:val="1"/>
              </w:rPr>
            </w:pPr>
            <w:r w:rsidDel="00000000" w:rsidR="00000000" w:rsidRPr="00000000">
              <w:rPr>
                <w:b w:val="1"/>
                <w:rtl w:val="0"/>
              </w:rPr>
              <w:t xml:space="preserve">3.300 KW</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19">
            <w:pPr>
              <w:spacing w:after="300" w:before="240" w:lineRule="auto"/>
              <w:ind w:left="100" w:right="100" w:firstLine="0"/>
              <w:jc w:val="center"/>
              <w:rPr>
                <w:b w:val="1"/>
              </w:rPr>
            </w:pPr>
            <w:r w:rsidDel="00000000" w:rsidR="00000000" w:rsidRPr="00000000">
              <w:rPr>
                <w:b w:val="1"/>
                <w:rtl w:val="0"/>
              </w:rPr>
              <w:t xml:space="preserve">$22.500.-</w:t>
            </w:r>
          </w:p>
        </w:tc>
        <w:tc>
          <w:tcPr>
            <w:tcBorders>
              <w:top w:color="000000" w:space="0" w:sz="0" w:val="nil"/>
              <w:left w:color="000000" w:space="0" w:sz="0" w:val="nil"/>
              <w:bottom w:color="eeeeee" w:space="0" w:sz="12" w:val="single"/>
              <w:right w:color="000000" w:space="0" w:sz="0" w:val="nil"/>
            </w:tcBorders>
            <w:shd w:fill="dfdfdf" w:val="clear"/>
            <w:tcMar>
              <w:top w:w="80.0" w:type="dxa"/>
              <w:left w:w="160.0" w:type="dxa"/>
              <w:bottom w:w="80.0" w:type="dxa"/>
              <w:right w:w="160.0" w:type="dxa"/>
            </w:tcMar>
            <w:vAlign w:val="top"/>
          </w:tcPr>
          <w:p w:rsidR="00000000" w:rsidDel="00000000" w:rsidP="00000000" w:rsidRDefault="00000000" w:rsidRPr="00000000" w14:paraId="0000001A">
            <w:pPr>
              <w:spacing w:after="300" w:before="240" w:lineRule="auto"/>
              <w:ind w:left="100" w:right="100" w:firstLine="0"/>
              <w:jc w:val="center"/>
              <w:rPr>
                <w:b w:val="1"/>
              </w:rPr>
            </w:pPr>
            <w:r w:rsidDel="00000000" w:rsidR="00000000" w:rsidRPr="00000000">
              <w:rPr>
                <w:b w:val="1"/>
                <w:rtl w:val="0"/>
              </w:rPr>
              <w:t xml:space="preserve">$3.750.-</w:t>
            </w:r>
          </w:p>
        </w:tc>
      </w:tr>
      <w:tr>
        <w:trPr>
          <w:cantSplit w:val="0"/>
          <w:trHeight w:val="750" w:hRule="atLeast"/>
          <w:tblHeader w:val="0"/>
        </w:trPr>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1B">
            <w:pPr>
              <w:spacing w:after="300" w:before="240" w:lineRule="auto"/>
              <w:ind w:left="100" w:right="100" w:firstLine="0"/>
              <w:jc w:val="center"/>
              <w:rPr>
                <w:sz w:val="24"/>
                <w:szCs w:val="24"/>
              </w:rPr>
            </w:pPr>
            <w:r w:rsidDel="00000000" w:rsidR="00000000" w:rsidRPr="00000000">
              <w:rPr>
                <w:sz w:val="24"/>
                <w:szCs w:val="24"/>
                <w:rtl w:val="0"/>
              </w:rPr>
              <w:t xml:space="preserve">B</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1C">
            <w:pPr>
              <w:spacing w:after="300" w:before="240" w:lineRule="auto"/>
              <w:ind w:left="100" w:right="100" w:firstLine="0"/>
              <w:jc w:val="center"/>
              <w:rPr>
                <w:b w:val="1"/>
              </w:rPr>
            </w:pPr>
            <w:r w:rsidDel="00000000" w:rsidR="00000000" w:rsidRPr="00000000">
              <w:rPr>
                <w:b w:val="1"/>
                <w:rtl w:val="0"/>
              </w:rPr>
              <w:t xml:space="preserve">748.390,01</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1D">
            <w:pPr>
              <w:spacing w:after="300" w:before="240" w:lineRule="auto"/>
              <w:ind w:left="100" w:right="100" w:firstLine="0"/>
              <w:jc w:val="center"/>
              <w:rPr>
                <w:b w:val="1"/>
              </w:rPr>
            </w:pPr>
            <w:r w:rsidDel="00000000" w:rsidR="00000000" w:rsidRPr="00000000">
              <w:rPr>
                <w:b w:val="1"/>
                <w:rtl w:val="0"/>
              </w:rPr>
              <w:t xml:space="preserve">  1.112.460,00</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1E">
            <w:pPr>
              <w:spacing w:after="300" w:before="240" w:lineRule="auto"/>
              <w:ind w:left="100" w:right="100" w:firstLine="0"/>
              <w:jc w:val="center"/>
              <w:rPr>
                <w:b w:val="1"/>
              </w:rPr>
            </w:pPr>
            <w:r w:rsidDel="00000000" w:rsidR="00000000" w:rsidRPr="00000000">
              <w:rPr>
                <w:b w:val="1"/>
                <w:rtl w:val="0"/>
              </w:rPr>
              <w:t xml:space="preserve">45 m2</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1F">
            <w:pPr>
              <w:spacing w:after="300" w:before="240" w:lineRule="auto"/>
              <w:ind w:left="100" w:right="100" w:firstLine="0"/>
              <w:jc w:val="center"/>
              <w:rPr>
                <w:b w:val="1"/>
              </w:rPr>
            </w:pPr>
            <w:r w:rsidDel="00000000" w:rsidR="00000000" w:rsidRPr="00000000">
              <w:rPr>
                <w:b w:val="1"/>
                <w:rtl w:val="0"/>
              </w:rPr>
              <w:t xml:space="preserve">5.000 KW</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20">
            <w:pPr>
              <w:spacing w:after="300" w:before="240" w:lineRule="auto"/>
              <w:ind w:left="100" w:right="100" w:firstLine="0"/>
              <w:jc w:val="center"/>
              <w:rPr>
                <w:b w:val="1"/>
              </w:rPr>
            </w:pPr>
            <w:r w:rsidDel="00000000" w:rsidR="00000000" w:rsidRPr="00000000">
              <w:rPr>
                <w:b w:val="1"/>
                <w:rtl w:val="0"/>
              </w:rPr>
              <w:t xml:space="preserve">$33.420.-</w:t>
            </w:r>
          </w:p>
        </w:tc>
        <w:tc>
          <w:tcPr>
            <w:tcBorders>
              <w:top w:color="000000" w:space="0" w:sz="0" w:val="nil"/>
              <w:left w:color="000000" w:space="0" w:sz="0" w:val="nil"/>
              <w:bottom w:color="eeeeee" w:space="0" w:sz="12" w:val="single"/>
              <w:right w:color="000000" w:space="0" w:sz="0" w:val="nil"/>
            </w:tcBorders>
            <w:shd w:fill="dfdfdf" w:val="clear"/>
            <w:tcMar>
              <w:top w:w="80.0" w:type="dxa"/>
              <w:left w:w="160.0" w:type="dxa"/>
              <w:bottom w:w="80.0" w:type="dxa"/>
              <w:right w:w="160.0" w:type="dxa"/>
            </w:tcMar>
            <w:vAlign w:val="top"/>
          </w:tcPr>
          <w:p w:rsidR="00000000" w:rsidDel="00000000" w:rsidP="00000000" w:rsidRDefault="00000000" w:rsidRPr="00000000" w14:paraId="00000021">
            <w:pPr>
              <w:spacing w:after="300" w:before="240" w:lineRule="auto"/>
              <w:ind w:left="100" w:right="100" w:firstLine="0"/>
              <w:jc w:val="center"/>
              <w:rPr>
                <w:b w:val="1"/>
              </w:rPr>
            </w:pPr>
            <w:r w:rsidDel="00000000" w:rsidR="00000000" w:rsidRPr="00000000">
              <w:rPr>
                <w:b w:val="1"/>
                <w:rtl w:val="0"/>
              </w:rPr>
              <w:t xml:space="preserve">$5.570.-</w:t>
            </w:r>
          </w:p>
        </w:tc>
      </w:tr>
      <w:tr>
        <w:trPr>
          <w:cantSplit w:val="0"/>
          <w:trHeight w:val="750" w:hRule="atLeast"/>
          <w:tblHeader w:val="0"/>
        </w:trPr>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22">
            <w:pPr>
              <w:spacing w:after="300" w:before="240" w:lineRule="auto"/>
              <w:ind w:left="100" w:right="100" w:firstLine="0"/>
              <w:jc w:val="center"/>
              <w:rPr>
                <w:sz w:val="24"/>
                <w:szCs w:val="24"/>
              </w:rPr>
            </w:pPr>
            <w:r w:rsidDel="00000000" w:rsidR="00000000" w:rsidRPr="00000000">
              <w:rPr>
                <w:sz w:val="24"/>
                <w:szCs w:val="24"/>
                <w:rtl w:val="0"/>
              </w:rPr>
              <w:t xml:space="preserve">C</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23">
            <w:pPr>
              <w:spacing w:after="300" w:before="240" w:lineRule="auto"/>
              <w:ind w:left="100" w:right="100" w:firstLine="0"/>
              <w:jc w:val="center"/>
              <w:rPr>
                <w:b w:val="1"/>
              </w:rPr>
            </w:pPr>
            <w:r w:rsidDel="00000000" w:rsidR="00000000" w:rsidRPr="00000000">
              <w:rPr>
                <w:b w:val="1"/>
                <w:rtl w:val="0"/>
              </w:rPr>
              <w:t xml:space="preserve">1.112.460,01</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24">
            <w:pPr>
              <w:spacing w:after="300" w:before="240" w:lineRule="auto"/>
              <w:ind w:left="100" w:right="100" w:firstLine="0"/>
              <w:jc w:val="center"/>
              <w:rPr>
                <w:b w:val="1"/>
              </w:rPr>
            </w:pPr>
            <w:r w:rsidDel="00000000" w:rsidR="00000000" w:rsidRPr="00000000">
              <w:rPr>
                <w:b w:val="1"/>
                <w:rtl w:val="0"/>
              </w:rPr>
              <w:t xml:space="preserve">  1.557.445,00</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25">
            <w:pPr>
              <w:spacing w:after="300" w:before="240" w:lineRule="auto"/>
              <w:ind w:left="100" w:right="100" w:firstLine="0"/>
              <w:jc w:val="center"/>
              <w:rPr>
                <w:b w:val="1"/>
              </w:rPr>
            </w:pPr>
            <w:r w:rsidDel="00000000" w:rsidR="00000000" w:rsidRPr="00000000">
              <w:rPr>
                <w:b w:val="1"/>
                <w:rtl w:val="0"/>
              </w:rPr>
              <w:t xml:space="preserve">60 m2</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26">
            <w:pPr>
              <w:spacing w:after="300" w:before="240" w:lineRule="auto"/>
              <w:ind w:left="100" w:right="100" w:firstLine="0"/>
              <w:jc w:val="center"/>
              <w:rPr>
                <w:b w:val="1"/>
              </w:rPr>
            </w:pPr>
            <w:r w:rsidDel="00000000" w:rsidR="00000000" w:rsidRPr="00000000">
              <w:rPr>
                <w:b w:val="1"/>
                <w:rtl w:val="0"/>
              </w:rPr>
              <w:t xml:space="preserve">6.700 KW</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27">
            <w:pPr>
              <w:spacing w:after="300" w:before="240" w:lineRule="auto"/>
              <w:ind w:left="100" w:right="100" w:firstLine="0"/>
              <w:jc w:val="center"/>
              <w:rPr>
                <w:b w:val="1"/>
              </w:rPr>
            </w:pPr>
            <w:r w:rsidDel="00000000" w:rsidR="00000000" w:rsidRPr="00000000">
              <w:rPr>
                <w:b w:val="1"/>
                <w:rtl w:val="0"/>
              </w:rPr>
              <w:t xml:space="preserve">$46.740.-</w:t>
            </w:r>
          </w:p>
        </w:tc>
        <w:tc>
          <w:tcPr>
            <w:tcBorders>
              <w:top w:color="000000" w:space="0" w:sz="0" w:val="nil"/>
              <w:left w:color="000000" w:space="0" w:sz="0" w:val="nil"/>
              <w:bottom w:color="eeeeee" w:space="0" w:sz="12" w:val="single"/>
              <w:right w:color="000000" w:space="0" w:sz="0" w:val="nil"/>
            </w:tcBorders>
            <w:shd w:fill="dfdfdf" w:val="clear"/>
            <w:tcMar>
              <w:top w:w="80.0" w:type="dxa"/>
              <w:left w:w="160.0" w:type="dxa"/>
              <w:bottom w:w="80.0" w:type="dxa"/>
              <w:right w:w="160.0" w:type="dxa"/>
            </w:tcMar>
            <w:vAlign w:val="top"/>
          </w:tcPr>
          <w:p w:rsidR="00000000" w:rsidDel="00000000" w:rsidP="00000000" w:rsidRDefault="00000000" w:rsidRPr="00000000" w14:paraId="00000028">
            <w:pPr>
              <w:spacing w:after="300" w:before="240" w:lineRule="auto"/>
              <w:ind w:left="100" w:right="100" w:firstLine="0"/>
              <w:jc w:val="center"/>
              <w:rPr>
                <w:b w:val="1"/>
              </w:rPr>
            </w:pPr>
            <w:r w:rsidDel="00000000" w:rsidR="00000000" w:rsidRPr="00000000">
              <w:rPr>
                <w:b w:val="1"/>
                <w:rtl w:val="0"/>
              </w:rPr>
              <w:t xml:space="preserve">$7.790.-</w:t>
            </w:r>
          </w:p>
        </w:tc>
      </w:tr>
      <w:tr>
        <w:trPr>
          <w:cantSplit w:val="0"/>
          <w:trHeight w:val="750" w:hRule="atLeast"/>
          <w:tblHeader w:val="0"/>
        </w:trPr>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29">
            <w:pPr>
              <w:spacing w:after="300" w:before="240" w:lineRule="auto"/>
              <w:ind w:left="100" w:right="100" w:firstLine="0"/>
              <w:jc w:val="center"/>
              <w:rPr/>
            </w:pPr>
            <w:r w:rsidDel="00000000" w:rsidR="00000000" w:rsidRPr="00000000">
              <w:rPr>
                <w:rtl w:val="0"/>
              </w:rPr>
              <w:t xml:space="preserve">D</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2A">
            <w:pPr>
              <w:spacing w:after="300" w:before="240" w:lineRule="auto"/>
              <w:ind w:left="100" w:right="100" w:firstLine="0"/>
              <w:jc w:val="center"/>
              <w:rPr>
                <w:b w:val="1"/>
              </w:rPr>
            </w:pPr>
            <w:r w:rsidDel="00000000" w:rsidR="00000000" w:rsidRPr="00000000">
              <w:rPr>
                <w:b w:val="1"/>
                <w:rtl w:val="0"/>
              </w:rPr>
              <w:t xml:space="preserve">1.557.445,01</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2B">
            <w:pPr>
              <w:spacing w:after="300" w:before="240" w:lineRule="auto"/>
              <w:ind w:left="100" w:right="100" w:firstLine="0"/>
              <w:jc w:val="center"/>
              <w:rPr>
                <w:b w:val="1"/>
              </w:rPr>
            </w:pPr>
            <w:r w:rsidDel="00000000" w:rsidR="00000000" w:rsidRPr="00000000">
              <w:rPr>
                <w:b w:val="1"/>
                <w:rtl w:val="0"/>
              </w:rPr>
              <w:t xml:space="preserve">  1.934.280,00</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2C">
            <w:pPr>
              <w:spacing w:after="300" w:before="240" w:lineRule="auto"/>
              <w:ind w:left="100" w:right="100" w:firstLine="0"/>
              <w:jc w:val="center"/>
              <w:rPr>
                <w:b w:val="1"/>
              </w:rPr>
            </w:pPr>
            <w:r w:rsidDel="00000000" w:rsidR="00000000" w:rsidRPr="00000000">
              <w:rPr>
                <w:b w:val="1"/>
                <w:rtl w:val="0"/>
              </w:rPr>
              <w:t xml:space="preserve">85 m2</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2D">
            <w:pPr>
              <w:spacing w:after="300" w:before="240" w:lineRule="auto"/>
              <w:ind w:left="100" w:right="100" w:firstLine="0"/>
              <w:jc w:val="center"/>
              <w:rPr>
                <w:b w:val="1"/>
              </w:rPr>
            </w:pPr>
            <w:r w:rsidDel="00000000" w:rsidR="00000000" w:rsidRPr="00000000">
              <w:rPr>
                <w:b w:val="1"/>
                <w:rtl w:val="0"/>
              </w:rPr>
              <w:t xml:space="preserve">10.000 KW</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2E">
            <w:pPr>
              <w:spacing w:after="300" w:before="240" w:lineRule="auto"/>
              <w:ind w:left="100" w:right="100" w:firstLine="0"/>
              <w:jc w:val="center"/>
              <w:rPr>
                <w:b w:val="1"/>
              </w:rPr>
            </w:pPr>
            <w:r w:rsidDel="00000000" w:rsidR="00000000" w:rsidRPr="00000000">
              <w:rPr>
                <w:b w:val="1"/>
                <w:rtl w:val="0"/>
              </w:rPr>
              <w:t xml:space="preserve">$58.020.-</w:t>
            </w:r>
          </w:p>
        </w:tc>
        <w:tc>
          <w:tcPr>
            <w:tcBorders>
              <w:top w:color="000000" w:space="0" w:sz="0" w:val="nil"/>
              <w:left w:color="000000" w:space="0" w:sz="0" w:val="nil"/>
              <w:bottom w:color="eeeeee" w:space="0" w:sz="12" w:val="single"/>
              <w:right w:color="000000" w:space="0" w:sz="0" w:val="nil"/>
            </w:tcBorders>
            <w:shd w:fill="dfdfdf" w:val="clear"/>
            <w:tcMar>
              <w:top w:w="80.0" w:type="dxa"/>
              <w:left w:w="160.0" w:type="dxa"/>
              <w:bottom w:w="80.0" w:type="dxa"/>
              <w:right w:w="160.0" w:type="dxa"/>
            </w:tcMar>
            <w:vAlign w:val="top"/>
          </w:tcPr>
          <w:p w:rsidR="00000000" w:rsidDel="00000000" w:rsidP="00000000" w:rsidRDefault="00000000" w:rsidRPr="00000000" w14:paraId="0000002F">
            <w:pPr>
              <w:spacing w:after="300" w:before="240" w:lineRule="auto"/>
              <w:ind w:left="100" w:right="100" w:firstLine="0"/>
              <w:jc w:val="center"/>
              <w:rPr>
                <w:b w:val="1"/>
              </w:rPr>
            </w:pPr>
            <w:r w:rsidDel="00000000" w:rsidR="00000000" w:rsidRPr="00000000">
              <w:rPr>
                <w:b w:val="1"/>
                <w:rtl w:val="0"/>
              </w:rPr>
              <w:t xml:space="preserve">$9.670.-</w:t>
            </w:r>
          </w:p>
        </w:tc>
      </w:tr>
      <w:tr>
        <w:trPr>
          <w:cantSplit w:val="0"/>
          <w:trHeight w:val="750" w:hRule="atLeast"/>
          <w:tblHeader w:val="0"/>
        </w:trPr>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30">
            <w:pPr>
              <w:spacing w:after="300" w:before="240" w:lineRule="auto"/>
              <w:ind w:left="100" w:right="100" w:firstLine="0"/>
              <w:jc w:val="center"/>
              <w:rPr>
                <w:sz w:val="24"/>
                <w:szCs w:val="24"/>
              </w:rPr>
            </w:pPr>
            <w:r w:rsidDel="00000000" w:rsidR="00000000" w:rsidRPr="00000000">
              <w:rPr>
                <w:sz w:val="24"/>
                <w:szCs w:val="24"/>
                <w:rtl w:val="0"/>
              </w:rPr>
              <w:t xml:space="preserve">E</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31">
            <w:pPr>
              <w:spacing w:after="300" w:before="240" w:lineRule="auto"/>
              <w:ind w:left="100" w:right="100" w:firstLine="0"/>
              <w:jc w:val="center"/>
              <w:rPr>
                <w:b w:val="1"/>
              </w:rPr>
            </w:pPr>
            <w:r w:rsidDel="00000000" w:rsidR="00000000" w:rsidRPr="00000000">
              <w:rPr>
                <w:b w:val="1"/>
                <w:rtl w:val="0"/>
              </w:rPr>
              <w:t xml:space="preserve">1.934.280,01</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32">
            <w:pPr>
              <w:spacing w:after="300" w:before="240" w:lineRule="auto"/>
              <w:ind w:left="100" w:right="100" w:firstLine="0"/>
              <w:jc w:val="center"/>
              <w:rPr>
                <w:b w:val="1"/>
              </w:rPr>
            </w:pPr>
            <w:r w:rsidDel="00000000" w:rsidR="00000000" w:rsidRPr="00000000">
              <w:rPr>
                <w:b w:val="1"/>
                <w:rtl w:val="0"/>
              </w:rPr>
              <w:t xml:space="preserve">  2.277.690,00</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33">
            <w:pPr>
              <w:spacing w:after="300" w:before="240" w:lineRule="auto"/>
              <w:ind w:left="100" w:right="100" w:firstLine="0"/>
              <w:jc w:val="center"/>
              <w:rPr>
                <w:b w:val="1"/>
              </w:rPr>
            </w:pPr>
            <w:r w:rsidDel="00000000" w:rsidR="00000000" w:rsidRPr="00000000">
              <w:rPr>
                <w:b w:val="1"/>
                <w:rtl w:val="0"/>
              </w:rPr>
              <w:t xml:space="preserve">110 m2</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34">
            <w:pPr>
              <w:spacing w:after="300" w:before="240" w:lineRule="auto"/>
              <w:ind w:left="100" w:right="100" w:firstLine="0"/>
              <w:jc w:val="center"/>
              <w:rPr>
                <w:b w:val="1"/>
              </w:rPr>
            </w:pPr>
            <w:r w:rsidDel="00000000" w:rsidR="00000000" w:rsidRPr="00000000">
              <w:rPr>
                <w:b w:val="1"/>
                <w:rtl w:val="0"/>
              </w:rPr>
              <w:t xml:space="preserve">13.000 KW</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35">
            <w:pPr>
              <w:spacing w:after="300" w:before="240" w:lineRule="auto"/>
              <w:ind w:left="100" w:right="100" w:firstLine="0"/>
              <w:jc w:val="center"/>
              <w:rPr>
                <w:b w:val="1"/>
              </w:rPr>
            </w:pPr>
            <w:r w:rsidDel="00000000" w:rsidR="00000000" w:rsidRPr="00000000">
              <w:rPr>
                <w:b w:val="1"/>
                <w:rtl w:val="0"/>
              </w:rPr>
              <w:t xml:space="preserve">$68.340.-</w:t>
            </w:r>
          </w:p>
        </w:tc>
        <w:tc>
          <w:tcPr>
            <w:tcBorders>
              <w:top w:color="000000" w:space="0" w:sz="0" w:val="nil"/>
              <w:left w:color="000000" w:space="0" w:sz="0" w:val="nil"/>
              <w:bottom w:color="eeeeee" w:space="0" w:sz="12" w:val="single"/>
              <w:right w:color="000000" w:space="0" w:sz="0" w:val="nil"/>
            </w:tcBorders>
            <w:shd w:fill="dfdfdf" w:val="clear"/>
            <w:tcMar>
              <w:top w:w="80.0" w:type="dxa"/>
              <w:left w:w="160.0" w:type="dxa"/>
              <w:bottom w:w="80.0" w:type="dxa"/>
              <w:right w:w="160.0" w:type="dxa"/>
            </w:tcMar>
            <w:vAlign w:val="top"/>
          </w:tcPr>
          <w:p w:rsidR="00000000" w:rsidDel="00000000" w:rsidP="00000000" w:rsidRDefault="00000000" w:rsidRPr="00000000" w14:paraId="00000036">
            <w:pPr>
              <w:spacing w:after="300" w:before="240" w:lineRule="auto"/>
              <w:ind w:left="100" w:right="100" w:firstLine="0"/>
              <w:jc w:val="center"/>
              <w:rPr>
                <w:b w:val="1"/>
              </w:rPr>
            </w:pPr>
            <w:r w:rsidDel="00000000" w:rsidR="00000000" w:rsidRPr="00000000">
              <w:rPr>
                <w:b w:val="1"/>
                <w:rtl w:val="0"/>
              </w:rPr>
              <w:t xml:space="preserve">$11.390.-</w:t>
            </w:r>
          </w:p>
        </w:tc>
      </w:tr>
      <w:tr>
        <w:trPr>
          <w:cantSplit w:val="0"/>
          <w:trHeight w:val="750" w:hRule="atLeast"/>
          <w:tblHeader w:val="0"/>
        </w:trPr>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37">
            <w:pPr>
              <w:spacing w:after="300" w:before="240" w:lineRule="auto"/>
              <w:ind w:left="100" w:right="100" w:firstLine="0"/>
              <w:jc w:val="center"/>
              <w:rPr>
                <w:sz w:val="24"/>
                <w:szCs w:val="24"/>
              </w:rPr>
            </w:pPr>
            <w:r w:rsidDel="00000000" w:rsidR="00000000" w:rsidRPr="00000000">
              <w:rPr>
                <w:sz w:val="24"/>
                <w:szCs w:val="24"/>
                <w:rtl w:val="0"/>
              </w:rPr>
              <w:t xml:space="preserve">F</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38">
            <w:pPr>
              <w:spacing w:after="300" w:before="240" w:lineRule="auto"/>
              <w:ind w:left="100" w:right="100" w:firstLine="0"/>
              <w:jc w:val="center"/>
              <w:rPr>
                <w:b w:val="1"/>
              </w:rPr>
            </w:pPr>
            <w:r w:rsidDel="00000000" w:rsidR="00000000" w:rsidRPr="00000000">
              <w:rPr>
                <w:b w:val="1"/>
                <w:rtl w:val="0"/>
              </w:rPr>
              <w:t xml:space="preserve">2.277.690,01</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39">
            <w:pPr>
              <w:spacing w:after="300" w:before="240" w:lineRule="auto"/>
              <w:ind w:left="100" w:right="100" w:firstLine="0"/>
              <w:jc w:val="center"/>
              <w:rPr>
                <w:b w:val="1"/>
              </w:rPr>
            </w:pPr>
            <w:r w:rsidDel="00000000" w:rsidR="00000000" w:rsidRPr="00000000">
              <w:rPr>
                <w:b w:val="1"/>
                <w:rtl w:val="0"/>
              </w:rPr>
              <w:t xml:space="preserve">2.847.110,00</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3A">
            <w:pPr>
              <w:spacing w:after="300" w:before="240" w:lineRule="auto"/>
              <w:ind w:left="100" w:right="100" w:firstLine="0"/>
              <w:jc w:val="center"/>
              <w:rPr>
                <w:b w:val="1"/>
              </w:rPr>
            </w:pPr>
            <w:r w:rsidDel="00000000" w:rsidR="00000000" w:rsidRPr="00000000">
              <w:rPr>
                <w:b w:val="1"/>
                <w:rtl w:val="0"/>
              </w:rPr>
              <w:t xml:space="preserve">150 m2</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3B">
            <w:pPr>
              <w:spacing w:after="300" w:before="240" w:lineRule="auto"/>
              <w:ind w:left="100" w:right="100" w:firstLine="0"/>
              <w:jc w:val="center"/>
              <w:rPr>
                <w:b w:val="1"/>
              </w:rPr>
            </w:pPr>
            <w:r w:rsidDel="00000000" w:rsidR="00000000" w:rsidRPr="00000000">
              <w:rPr>
                <w:b w:val="1"/>
                <w:rtl w:val="0"/>
              </w:rPr>
              <w:t xml:space="preserve">16.500 KW</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3C">
            <w:pPr>
              <w:spacing w:after="300" w:before="240" w:lineRule="auto"/>
              <w:ind w:left="100" w:right="100" w:firstLine="0"/>
              <w:jc w:val="center"/>
              <w:rPr>
                <w:b w:val="1"/>
              </w:rPr>
            </w:pPr>
            <w:r w:rsidDel="00000000" w:rsidR="00000000" w:rsidRPr="00000000">
              <w:rPr>
                <w:b w:val="1"/>
                <w:rtl w:val="0"/>
              </w:rPr>
              <w:t xml:space="preserve">$85.440.-</w:t>
            </w:r>
          </w:p>
        </w:tc>
        <w:tc>
          <w:tcPr>
            <w:tcBorders>
              <w:top w:color="000000" w:space="0" w:sz="0" w:val="nil"/>
              <w:left w:color="000000" w:space="0" w:sz="0" w:val="nil"/>
              <w:bottom w:color="eeeeee" w:space="0" w:sz="12" w:val="single"/>
              <w:right w:color="000000" w:space="0" w:sz="0" w:val="nil"/>
            </w:tcBorders>
            <w:shd w:fill="dfdfdf" w:val="clear"/>
            <w:tcMar>
              <w:top w:w="80.0" w:type="dxa"/>
              <w:left w:w="160.0" w:type="dxa"/>
              <w:bottom w:w="80.0" w:type="dxa"/>
              <w:right w:w="160.0" w:type="dxa"/>
            </w:tcMar>
            <w:vAlign w:val="top"/>
          </w:tcPr>
          <w:p w:rsidR="00000000" w:rsidDel="00000000" w:rsidP="00000000" w:rsidRDefault="00000000" w:rsidRPr="00000000" w14:paraId="0000003D">
            <w:pPr>
              <w:spacing w:after="300" w:before="240" w:lineRule="auto"/>
              <w:ind w:left="100" w:right="100" w:firstLine="0"/>
              <w:jc w:val="center"/>
              <w:rPr>
                <w:b w:val="1"/>
              </w:rPr>
            </w:pPr>
            <w:r w:rsidDel="00000000" w:rsidR="00000000" w:rsidRPr="00000000">
              <w:rPr>
                <w:b w:val="1"/>
                <w:rtl w:val="0"/>
              </w:rPr>
              <w:t xml:space="preserve">$14.240.-</w:t>
            </w:r>
          </w:p>
        </w:tc>
      </w:tr>
      <w:tr>
        <w:trPr>
          <w:cantSplit w:val="0"/>
          <w:trHeight w:val="750" w:hRule="atLeast"/>
          <w:tblHeader w:val="0"/>
        </w:trPr>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3E">
            <w:pPr>
              <w:spacing w:after="300" w:before="240" w:lineRule="auto"/>
              <w:ind w:left="100" w:right="100" w:firstLine="0"/>
              <w:jc w:val="center"/>
              <w:rPr>
                <w:sz w:val="24"/>
                <w:szCs w:val="24"/>
              </w:rPr>
            </w:pPr>
            <w:r w:rsidDel="00000000" w:rsidR="00000000" w:rsidRPr="00000000">
              <w:rPr>
                <w:sz w:val="24"/>
                <w:szCs w:val="24"/>
                <w:rtl w:val="0"/>
              </w:rPr>
              <w:t xml:space="preserve">G</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3F">
            <w:pPr>
              <w:spacing w:after="300" w:before="240" w:lineRule="auto"/>
              <w:ind w:left="100" w:right="100" w:firstLine="0"/>
              <w:jc w:val="center"/>
              <w:rPr>
                <w:b w:val="1"/>
              </w:rPr>
            </w:pPr>
            <w:r w:rsidDel="00000000" w:rsidR="00000000" w:rsidRPr="00000000">
              <w:rPr>
                <w:b w:val="1"/>
                <w:rtl w:val="0"/>
              </w:rPr>
              <w:t xml:space="preserve">2.847.110,01</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40">
            <w:pPr>
              <w:spacing w:after="300" w:before="240" w:lineRule="auto"/>
              <w:ind w:left="100" w:right="100" w:firstLine="0"/>
              <w:jc w:val="center"/>
              <w:rPr>
                <w:b w:val="1"/>
              </w:rPr>
            </w:pPr>
            <w:r w:rsidDel="00000000" w:rsidR="00000000" w:rsidRPr="00000000">
              <w:rPr>
                <w:b w:val="1"/>
                <w:rtl w:val="0"/>
              </w:rPr>
              <w:t xml:space="preserve">  3.416.530,00</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41">
            <w:pPr>
              <w:spacing w:after="300" w:before="240" w:lineRule="auto"/>
              <w:ind w:left="100" w:right="100" w:firstLine="0"/>
              <w:jc w:val="center"/>
              <w:rPr>
                <w:b w:val="1"/>
              </w:rPr>
            </w:pPr>
            <w:r w:rsidDel="00000000" w:rsidR="00000000" w:rsidRPr="00000000">
              <w:rPr>
                <w:b w:val="1"/>
                <w:rtl w:val="0"/>
              </w:rPr>
              <w:t xml:space="preserve">200 m2</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42">
            <w:pPr>
              <w:spacing w:after="300" w:before="240" w:lineRule="auto"/>
              <w:ind w:left="100" w:right="100" w:firstLine="0"/>
              <w:jc w:val="center"/>
              <w:rPr>
                <w:b w:val="1"/>
              </w:rPr>
            </w:pPr>
            <w:r w:rsidDel="00000000" w:rsidR="00000000" w:rsidRPr="00000000">
              <w:rPr>
                <w:b w:val="1"/>
                <w:rtl w:val="0"/>
              </w:rPr>
              <w:t xml:space="preserve">20.000 KW</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43">
            <w:pPr>
              <w:spacing w:after="300" w:before="240" w:lineRule="auto"/>
              <w:ind w:left="100" w:right="100" w:firstLine="0"/>
              <w:jc w:val="center"/>
              <w:rPr>
                <w:b w:val="1"/>
              </w:rPr>
            </w:pPr>
            <w:r w:rsidDel="00000000" w:rsidR="00000000" w:rsidRPr="00000000">
              <w:rPr>
                <w:b w:val="1"/>
                <w:rtl w:val="0"/>
              </w:rPr>
              <w:t xml:space="preserve">$102.540.-</w:t>
            </w:r>
          </w:p>
        </w:tc>
        <w:tc>
          <w:tcPr>
            <w:tcBorders>
              <w:top w:color="000000" w:space="0" w:sz="0" w:val="nil"/>
              <w:left w:color="000000" w:space="0" w:sz="0" w:val="nil"/>
              <w:bottom w:color="eeeeee" w:space="0" w:sz="12" w:val="single"/>
              <w:right w:color="000000" w:space="0" w:sz="0" w:val="nil"/>
            </w:tcBorders>
            <w:shd w:fill="dfdfdf" w:val="clear"/>
            <w:tcMar>
              <w:top w:w="80.0" w:type="dxa"/>
              <w:left w:w="160.0" w:type="dxa"/>
              <w:bottom w:w="80.0" w:type="dxa"/>
              <w:right w:w="160.0" w:type="dxa"/>
            </w:tcMar>
            <w:vAlign w:val="top"/>
          </w:tcPr>
          <w:p w:rsidR="00000000" w:rsidDel="00000000" w:rsidP="00000000" w:rsidRDefault="00000000" w:rsidRPr="00000000" w14:paraId="00000044">
            <w:pPr>
              <w:spacing w:after="300" w:before="240" w:lineRule="auto"/>
              <w:ind w:left="100" w:right="100" w:firstLine="0"/>
              <w:jc w:val="center"/>
              <w:rPr>
                <w:b w:val="1"/>
              </w:rPr>
            </w:pPr>
            <w:r w:rsidDel="00000000" w:rsidR="00000000" w:rsidRPr="00000000">
              <w:rPr>
                <w:b w:val="1"/>
                <w:rtl w:val="0"/>
              </w:rPr>
              <w:t xml:space="preserve">$17.090.-</w:t>
            </w:r>
          </w:p>
        </w:tc>
      </w:tr>
      <w:tr>
        <w:trPr>
          <w:cantSplit w:val="0"/>
          <w:trHeight w:val="750" w:hRule="atLeast"/>
          <w:tblHeader w:val="0"/>
        </w:trPr>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45">
            <w:pPr>
              <w:spacing w:after="300" w:before="240" w:lineRule="auto"/>
              <w:ind w:left="100" w:right="100" w:firstLine="0"/>
              <w:jc w:val="center"/>
              <w:rPr>
                <w:sz w:val="24"/>
                <w:szCs w:val="24"/>
              </w:rPr>
            </w:pPr>
            <w:r w:rsidDel="00000000" w:rsidR="00000000" w:rsidRPr="00000000">
              <w:rPr>
                <w:sz w:val="24"/>
                <w:szCs w:val="24"/>
                <w:rtl w:val="0"/>
              </w:rPr>
              <w:t xml:space="preserve">H</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46">
            <w:pPr>
              <w:spacing w:after="300" w:before="240" w:lineRule="auto"/>
              <w:ind w:left="100" w:right="100" w:firstLine="0"/>
              <w:jc w:val="center"/>
              <w:rPr>
                <w:sz w:val="24"/>
                <w:szCs w:val="24"/>
              </w:rPr>
            </w:pPr>
            <w:r w:rsidDel="00000000" w:rsidR="00000000" w:rsidRPr="00000000">
              <w:rPr>
                <w:sz w:val="24"/>
                <w:szCs w:val="24"/>
                <w:rtl w:val="0"/>
              </w:rPr>
              <w:t xml:space="preserve">3.416.530,01</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47">
            <w:pPr>
              <w:spacing w:after="300" w:before="240" w:lineRule="auto"/>
              <w:ind w:left="100" w:right="100" w:firstLine="0"/>
              <w:jc w:val="center"/>
              <w:rPr>
                <w:sz w:val="24"/>
                <w:szCs w:val="24"/>
              </w:rPr>
            </w:pPr>
            <w:r w:rsidDel="00000000" w:rsidR="00000000" w:rsidRPr="00000000">
              <w:rPr>
                <w:sz w:val="24"/>
                <w:szCs w:val="24"/>
                <w:rtl w:val="0"/>
              </w:rPr>
              <w:t xml:space="preserve">4.229.990,00</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48">
            <w:pPr>
              <w:spacing w:after="300" w:before="240" w:lineRule="auto"/>
              <w:ind w:left="100" w:right="100" w:firstLine="0"/>
              <w:jc w:val="center"/>
              <w:rPr>
                <w:sz w:val="24"/>
                <w:szCs w:val="24"/>
              </w:rPr>
            </w:pPr>
            <w:r w:rsidDel="00000000" w:rsidR="00000000" w:rsidRPr="00000000">
              <w:rPr>
                <w:sz w:val="24"/>
                <w:szCs w:val="24"/>
                <w:rtl w:val="0"/>
              </w:rPr>
              <w:t xml:space="preserve">200 m2</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49">
            <w:pPr>
              <w:spacing w:after="300" w:before="240" w:lineRule="auto"/>
              <w:ind w:left="100" w:right="100" w:firstLine="0"/>
              <w:jc w:val="center"/>
              <w:rPr>
                <w:sz w:val="24"/>
                <w:szCs w:val="24"/>
              </w:rPr>
            </w:pPr>
            <w:r w:rsidDel="00000000" w:rsidR="00000000" w:rsidRPr="00000000">
              <w:rPr>
                <w:sz w:val="24"/>
                <w:szCs w:val="24"/>
                <w:rtl w:val="0"/>
              </w:rPr>
              <w:t xml:space="preserve">20.000 KW</w:t>
            </w:r>
          </w:p>
        </w:tc>
        <w:tc>
          <w:tcPr>
            <w:tcBorders>
              <w:top w:color="000000" w:space="0" w:sz="0" w:val="nil"/>
              <w:left w:color="000000" w:space="0" w:sz="0" w:val="nil"/>
              <w:bottom w:color="eeeeee" w:space="0" w:sz="12" w:val="single"/>
              <w:right w:color="eeeeee" w:space="0" w:sz="12" w:val="single"/>
            </w:tcBorders>
            <w:shd w:fill="dfdfdf" w:val="clear"/>
            <w:tcMar>
              <w:top w:w="80.0" w:type="dxa"/>
              <w:left w:w="160.0" w:type="dxa"/>
              <w:bottom w:w="80.0" w:type="dxa"/>
              <w:right w:w="160.0" w:type="dxa"/>
            </w:tcMar>
            <w:vAlign w:val="top"/>
          </w:tcPr>
          <w:p w:rsidR="00000000" w:rsidDel="00000000" w:rsidP="00000000" w:rsidRDefault="00000000" w:rsidRPr="00000000" w14:paraId="0000004A">
            <w:pPr>
              <w:spacing w:after="300" w:before="240" w:lineRule="auto"/>
              <w:ind w:left="100" w:right="100" w:firstLine="0"/>
              <w:jc w:val="center"/>
              <w:rPr>
                <w:sz w:val="24"/>
                <w:szCs w:val="24"/>
              </w:rPr>
            </w:pPr>
            <w:r w:rsidDel="00000000" w:rsidR="00000000" w:rsidRPr="00000000">
              <w:rPr>
                <w:sz w:val="24"/>
                <w:szCs w:val="24"/>
                <w:rtl w:val="0"/>
              </w:rPr>
              <w:t xml:space="preserve">$126.900.-</w:t>
            </w:r>
          </w:p>
        </w:tc>
        <w:tc>
          <w:tcPr>
            <w:tcBorders>
              <w:top w:color="000000" w:space="0" w:sz="0" w:val="nil"/>
              <w:left w:color="000000" w:space="0" w:sz="0" w:val="nil"/>
              <w:bottom w:color="eeeeee" w:space="0" w:sz="12" w:val="single"/>
              <w:right w:color="000000" w:space="0" w:sz="0" w:val="nil"/>
            </w:tcBorders>
            <w:shd w:fill="dfdfdf" w:val="clear"/>
            <w:tcMar>
              <w:top w:w="80.0" w:type="dxa"/>
              <w:left w:w="160.0" w:type="dxa"/>
              <w:bottom w:w="80.0" w:type="dxa"/>
              <w:right w:w="160.0" w:type="dxa"/>
            </w:tcMar>
            <w:vAlign w:val="top"/>
          </w:tcPr>
          <w:p w:rsidR="00000000" w:rsidDel="00000000" w:rsidP="00000000" w:rsidRDefault="00000000" w:rsidRPr="00000000" w14:paraId="0000004B">
            <w:pPr>
              <w:spacing w:after="300" w:before="240" w:lineRule="auto"/>
              <w:ind w:left="100" w:right="100" w:firstLine="0"/>
              <w:jc w:val="center"/>
              <w:rPr>
                <w:sz w:val="24"/>
                <w:szCs w:val="24"/>
              </w:rPr>
            </w:pPr>
            <w:r w:rsidDel="00000000" w:rsidR="00000000" w:rsidRPr="00000000">
              <w:rPr>
                <w:sz w:val="24"/>
                <w:szCs w:val="24"/>
                <w:rtl w:val="0"/>
              </w:rPr>
              <w:t xml:space="preserve">$21.150.-</w:t>
            </w:r>
          </w:p>
        </w:tc>
      </w:tr>
    </w:tbl>
    <w:p w:rsidR="00000000" w:rsidDel="00000000" w:rsidP="00000000" w:rsidRDefault="00000000" w:rsidRPr="00000000" w14:paraId="0000004C">
      <w:pPr>
        <w:spacing w:after="10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A partir del </w:t>
      </w:r>
      <w:r w:rsidDel="00000000" w:rsidR="00000000" w:rsidRPr="00000000">
        <w:rPr>
          <w:rFonts w:ascii="Times New Roman" w:cs="Times New Roman" w:eastAsia="Times New Roman" w:hAnsi="Times New Roman"/>
          <w:b w:val="1"/>
          <w:rtl w:val="0"/>
        </w:rPr>
        <w:t xml:space="preserve">1 de enero 2023</w:t>
      </w:r>
      <w:r w:rsidDel="00000000" w:rsidR="00000000" w:rsidRPr="00000000">
        <w:rPr>
          <w:rFonts w:ascii="Times New Roman" w:cs="Times New Roman" w:eastAsia="Times New Roman" w:hAnsi="Times New Roman"/>
          <w:rtl w:val="0"/>
        </w:rPr>
        <w:t xml:space="preserve"> se pueden incluir operaciones por hasta </w:t>
      </w:r>
      <w:r w:rsidDel="00000000" w:rsidR="00000000" w:rsidRPr="00000000">
        <w:rPr>
          <w:rFonts w:ascii="Times New Roman" w:cs="Times New Roman" w:eastAsia="Times New Roman" w:hAnsi="Times New Roman"/>
          <w:b w:val="1"/>
          <w:rtl w:val="0"/>
        </w:rPr>
        <w:t xml:space="preserve">$ 4.229.990 </w:t>
      </w:r>
      <w:r w:rsidDel="00000000" w:rsidR="00000000" w:rsidRPr="00000000">
        <w:rPr>
          <w:rFonts w:ascii="Times New Roman" w:cs="Times New Roman" w:eastAsia="Times New Roman" w:hAnsi="Times New Roman"/>
          <w:rtl w:val="0"/>
        </w:rPr>
        <w:t xml:space="preserve">de ingresos brutos </w:t>
      </w:r>
      <w:r w:rsidDel="00000000" w:rsidR="00000000" w:rsidRPr="00000000">
        <w:rPr>
          <w:rFonts w:ascii="Times New Roman" w:cs="Times New Roman" w:eastAsia="Times New Roman" w:hAnsi="Times New Roman"/>
          <w:sz w:val="20"/>
          <w:szCs w:val="20"/>
          <w:rtl w:val="0"/>
        </w:rPr>
        <w:t xml:space="preserve">totales y en el caso de venta de cosas muebles el precio máximo de vent</w:t>
      </w:r>
    </w:p>
    <w:p w:rsidR="00000000" w:rsidDel="00000000" w:rsidP="00000000" w:rsidRDefault="00000000" w:rsidRPr="00000000" w14:paraId="0000004D">
      <w:pPr>
        <w:spacing w:after="100" w:before="240" w:lineRule="auto"/>
        <w:rPr>
          <w:rFonts w:ascii="Times New Roman" w:cs="Times New Roman" w:eastAsia="Times New Roman" w:hAnsi="Times New Roman"/>
          <w:i w:val="1"/>
          <w:sz w:val="6"/>
          <w:szCs w:val="6"/>
          <w:u w:val="single"/>
        </w:rPr>
      </w:pPr>
      <w:r w:rsidDel="00000000" w:rsidR="00000000" w:rsidRPr="00000000">
        <w:rPr>
          <w:rFonts w:ascii="Times New Roman" w:cs="Times New Roman" w:eastAsia="Times New Roman" w:hAnsi="Times New Roman"/>
          <w:i w:val="1"/>
          <w:sz w:val="34"/>
          <w:szCs w:val="34"/>
          <w:u w:val="single"/>
          <w:rtl w:val="0"/>
        </w:rPr>
        <w:t xml:space="preserve">CARACTERISTICAS DEL REGIMEN SIMPLIFICADO</w:t>
      </w: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 régimen que permite pagar el Impuesto sobre los Ingresos Brutos en una cuota fija bimestral sin necesidad de realizar declaraciones juradas mensuales.</w:t>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podrá permanecer en el Régimen siempre que, determinados parámetros como: ingresos gravados obtenidos, superficie afectada, energía eléctrica consumida y precio unitario, no superen los montos establecidos.</w:t>
      </w:r>
    </w:p>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valor de la cuota a pagar dependerá de la categoría que le corresponda al contribuyente en función de los valores que deberá observar y será determinada por el mayor de ellos.</w:t>
      </w:r>
    </w:p>
    <w:p w:rsidR="00000000" w:rsidDel="00000000" w:rsidP="00000000" w:rsidRDefault="00000000" w:rsidRPr="00000000" w14:paraId="00000051">
      <w:pP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Requiere la recategorización cuatrimestral y la realización de la baja en caso de cese de actividad.</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34"/>
          <w:szCs w:val="34"/>
          <w:u w:val="single"/>
          <w:rtl w:val="0"/>
        </w:rPr>
        <w:t xml:space="preserve">QUIENES PUEDEN ADHERIRSE A ESTE RÉGIMEN</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Podrán adherir las personas humanas cuya actividad comercial consiste en la venta de cosas muebles, obras, locaciones y/o prestaciones de servicios, etc. También podrán adherir las sociedades de hecho y comerciales irregulares, en la medida que tengan un máximo de tres (3) socios.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todos los casos la actividad debe ser realizada totalmente en el ámbito de la Ciudad Autónoma de Buenos Aires y no deben superar: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ingreso total anual (gravado, no gravado y exento) no debe superar los $ 4.229.990,00</w:t>
        <w:br w:type="textWrapping"/>
        <w:t xml:space="preserve">- Que el precio unitario de venta (solo en casos de cosas muebles) no supere los $ 49.646,21</w:t>
        <w:br w:type="textWrapping"/>
        <w:t xml:space="preserve">- Doscientos (200) metros cuadrados de superficie afectada.</w:t>
        <w:br w:type="textWrapping"/>
        <w:t xml:space="preserve">- Veinte mil (20.000) kilowatts de energía consumida anualmente.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34"/>
          <w:szCs w:val="34"/>
          <w:u w:val="single"/>
        </w:rPr>
      </w:pPr>
      <w:r w:rsidDel="00000000" w:rsidR="00000000" w:rsidRPr="00000000">
        <w:rPr>
          <w:rFonts w:ascii="Times New Roman" w:cs="Times New Roman" w:eastAsia="Times New Roman" w:hAnsi="Times New Roman"/>
          <w:i w:val="1"/>
          <w:sz w:val="34"/>
          <w:szCs w:val="34"/>
          <w:u w:val="single"/>
          <w:rtl w:val="0"/>
        </w:rPr>
        <w:t xml:space="preserve">RECATEGORIZACIÓN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deberá realizar la recategorización sólo en caso de observarse una modificación en alguno de los parámetros que habilitan a estar dentro del régimen.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Dichos parámetros son los ingresos gravados obtenidos, la superficie afectada, la energía eléctrica consumida y el precio unitario.</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636b6f"/>
          <w:sz w:val="24"/>
          <w:szCs w:val="24"/>
        </w:rPr>
      </w:pPr>
      <w:r w:rsidDel="00000000" w:rsidR="00000000" w:rsidRPr="00000000">
        <w:rPr>
          <w:rFonts w:ascii="Times New Roman" w:cs="Times New Roman" w:eastAsia="Times New Roman" w:hAnsi="Times New Roman"/>
          <w:sz w:val="24"/>
          <w:szCs w:val="24"/>
          <w:rtl w:val="0"/>
        </w:rPr>
        <w:t xml:space="preserve">La información declarada debe ser consecuente con la informada a la AFIP.</w:t>
      </w:r>
      <w:r w:rsidDel="00000000" w:rsidR="00000000" w:rsidRPr="00000000">
        <w:rPr>
          <w:rFonts w:ascii="Georgia" w:cs="Georgia" w:eastAsia="Georgia" w:hAnsi="Georgia"/>
          <w:b w:val="1"/>
          <w:sz w:val="26"/>
          <w:szCs w:val="26"/>
          <w:rtl w:val="0"/>
        </w:rPr>
        <w:t xml:space="preserve"> En caso de superar alguno de los topes deberá pasar a ser Contribuyente Local</w:t>
      </w:r>
      <w:r w:rsidDel="00000000" w:rsidR="00000000" w:rsidRPr="00000000">
        <w:rPr>
          <w:rFonts w:ascii="Times New Roman" w:cs="Times New Roman" w:eastAsia="Times New Roman" w:hAnsi="Times New Roman"/>
          <w:sz w:val="24"/>
          <w:szCs w:val="24"/>
          <w:rtl w:val="0"/>
        </w:rPr>
        <w:t xml:space="preserve">, siempre que se ejerzan las actividades exclusivamente en el ámbito de la Ciudad Autónoma de Buenos Aires.</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w:t>
      </w:r>
      <w:r w:rsidDel="00000000" w:rsidR="00000000" w:rsidRPr="00000000">
        <w:rPr>
          <w:rFonts w:ascii="Times New Roman" w:cs="Times New Roman" w:eastAsia="Times New Roman" w:hAnsi="Times New Roman"/>
          <w:sz w:val="24"/>
          <w:szCs w:val="24"/>
          <w:rtl w:val="0"/>
        </w:rPr>
        <w:t xml:space="preserve">recategorización</w:t>
      </w:r>
      <w:r w:rsidDel="00000000" w:rsidR="00000000" w:rsidRPr="00000000">
        <w:rPr>
          <w:rFonts w:ascii="Times New Roman" w:cs="Times New Roman" w:eastAsia="Times New Roman" w:hAnsi="Times New Roman"/>
          <w:sz w:val="24"/>
          <w:szCs w:val="24"/>
          <w:rtl w:val="0"/>
        </w:rPr>
        <w:t xml:space="preserve"> se realiza tres veces al año, en los meses de enero, mayo y septiembre.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Deberá recordar que todos los trámites correspondientes a modificación de datos se realizan con la Clave Ciudad, mediante el servicio “Ingresos Brutos”.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modificar los datos, los trámites se realizan con la Clave Ciudad, mediante el servicio “Ingresos Brutos”, así como también el cambio de Contribuyente de Régimen Simplificado a Contribuyente Local se realiza con Clave Ciudad, mediante el servicio “Ingresos Brutos”.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contribuyentes de Régimen Simplificado que cambien a la categoría Contribuyente Local o Convenio Multilateral no podrán reingresar hasta después de transcurridos tres (3) años calendario. Dicho cambio puede realizarse en cualquier momento, a opción del contribuyente. El mismo resulta obligatorio cuando se excede alguno de los parámetros contemplados en el Régimen Simplificado.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Georgia" w:cs="Georgia" w:eastAsia="Georgia" w:hAnsi="Georgia"/>
          <w:b w:val="1"/>
          <w:sz w:val="26"/>
          <w:szCs w:val="26"/>
          <w:rtl w:val="0"/>
        </w:rPr>
        <w:t xml:space="preserve">Cuando el cambio fuera a convenio multilateral </w:t>
      </w:r>
      <w:r w:rsidDel="00000000" w:rsidR="00000000" w:rsidRPr="00000000">
        <w:rPr>
          <w:rFonts w:ascii="Times New Roman" w:cs="Times New Roman" w:eastAsia="Times New Roman" w:hAnsi="Times New Roman"/>
          <w:sz w:val="24"/>
          <w:szCs w:val="24"/>
          <w:rtl w:val="0"/>
        </w:rPr>
        <w:t xml:space="preserve">puede realizarse en cualquier momento, a opción del contribuyente. El mismo resulta obligatorio cuando se excede alguno de los parámetros contemplados en el Régimen Simplificado. Este cambio de categoría implica el </w:t>
      </w:r>
      <w:r w:rsidDel="00000000" w:rsidR="00000000" w:rsidRPr="00000000">
        <w:rPr>
          <w:rFonts w:ascii="Times New Roman" w:cs="Times New Roman" w:eastAsia="Times New Roman" w:hAnsi="Times New Roman"/>
          <w:b w:val="1"/>
          <w:sz w:val="24"/>
          <w:szCs w:val="24"/>
          <w:rtl w:val="0"/>
        </w:rPr>
        <w:t xml:space="preserve">cese total de actividades </w:t>
      </w:r>
      <w:r w:rsidDel="00000000" w:rsidR="00000000" w:rsidRPr="00000000">
        <w:rPr>
          <w:rFonts w:ascii="Times New Roman" w:cs="Times New Roman" w:eastAsia="Times New Roman" w:hAnsi="Times New Roman"/>
          <w:sz w:val="24"/>
          <w:szCs w:val="24"/>
          <w:rtl w:val="0"/>
        </w:rPr>
        <w:t xml:space="preserve">en el Régimen Simplificado y la inscripción en Convenio Multilateral (CM) a través del Padrón Web de la Comisión Arbitral.</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generar el alta en la categoría Convenio Multilateral el sistema dará de baja la categoría Régimen Simplificado.</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34"/>
          <w:szCs w:val="34"/>
          <w:u w:val="singl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34"/>
          <w:szCs w:val="34"/>
          <w:u w:val="single"/>
        </w:rPr>
      </w:pPr>
      <w:r w:rsidDel="00000000" w:rsidR="00000000" w:rsidRPr="00000000">
        <w:rPr>
          <w:rFonts w:ascii="Times New Roman" w:cs="Times New Roman" w:eastAsia="Times New Roman" w:hAnsi="Times New Roman"/>
          <w:i w:val="1"/>
          <w:sz w:val="34"/>
          <w:szCs w:val="34"/>
          <w:u w:val="single"/>
          <w:rtl w:val="0"/>
        </w:rPr>
        <w:t xml:space="preserve">CESE TOTAL DE UN CONTRIBUYENTE DE RÉGIMEN SIMPLIFICADO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cese total de actividades debe realizarse a través del trámite online denominado</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b w:val="1"/>
          <w:color w:val="ff0000"/>
          <w:sz w:val="28"/>
          <w:szCs w:val="28"/>
          <w:rtl w:val="0"/>
        </w:rPr>
        <w:t xml:space="preserve">"Ce</w:t>
      </w:r>
      <w:hyperlink r:id="rId6">
        <w:r w:rsidDel="00000000" w:rsidR="00000000" w:rsidRPr="00000000">
          <w:rPr>
            <w:rFonts w:ascii="Times New Roman" w:cs="Times New Roman" w:eastAsia="Times New Roman" w:hAnsi="Times New Roman"/>
            <w:b w:val="1"/>
            <w:color w:val="ff0000"/>
            <w:sz w:val="28"/>
            <w:szCs w:val="28"/>
            <w:rtl w:val="0"/>
          </w:rPr>
          <w:t xml:space="preserve">se Total de Actividades</w:t>
        </w:r>
      </w:hyperlink>
      <w:r w:rsidDel="00000000" w:rsidR="00000000" w:rsidRPr="00000000">
        <w:rPr>
          <w:rFonts w:ascii="Times New Roman" w:cs="Times New Roman" w:eastAsia="Times New Roman" w:hAnsi="Times New Roman"/>
          <w:b w:val="1"/>
          <w:color w:val="ff0000"/>
          <w:sz w:val="28"/>
          <w:szCs w:val="28"/>
          <w:rtl w:val="0"/>
        </w:rPr>
        <w:t xml:space="preserve">"</w:t>
      </w:r>
      <w:r w:rsidDel="00000000" w:rsidR="00000000" w:rsidRPr="00000000">
        <w:rPr>
          <w:rFonts w:ascii="Times New Roman" w:cs="Times New Roman" w:eastAsia="Times New Roman" w:hAnsi="Times New Roman"/>
          <w:sz w:val="24"/>
          <w:szCs w:val="24"/>
          <w:rtl w:val="0"/>
        </w:rPr>
        <w:t xml:space="preserve">. En el menú deberá seleccionar la opción "Cese Total de Actividades" e ingresar una fecha de cese no mayor a 15 días.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finalizar la carga de datos le aparecerá el estado del trámite, que puede ser Cese Total o Cese con Observaciones. En este segundo caso, una vez regularizada la deuda y acreditado el pago, el estado del trámite cambia automáticamente. Este cese se debe realizar cuando se produce la baja de la actividad que motivó la inscripción. Su omisión significará la continuidad de la actividad comercial y generará una deuda por el incumplimiento del pago de las cuotas y de los intereses que correspondan.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636b6f"/>
          <w:sz w:val="24"/>
          <w:szCs w:val="24"/>
        </w:rPr>
      </w:pPr>
      <w:r w:rsidDel="00000000" w:rsidR="00000000" w:rsidRPr="00000000">
        <w:rPr>
          <w:rFonts w:ascii="Times New Roman" w:cs="Times New Roman" w:eastAsia="Times New Roman" w:hAnsi="Times New Roman"/>
          <w:rtl w:val="0"/>
        </w:rPr>
        <w:t xml:space="preserve">Cuando </w:t>
      </w:r>
      <w:r w:rsidDel="00000000" w:rsidR="00000000" w:rsidRPr="00000000">
        <w:rPr>
          <w:rFonts w:ascii="Times New Roman" w:cs="Times New Roman" w:eastAsia="Times New Roman" w:hAnsi="Times New Roman"/>
          <w:rtl w:val="0"/>
        </w:rPr>
        <w:t xml:space="preserve"> los parámetros del contribuyente cambian pero éste  no se recategoriza l</w:t>
      </w:r>
      <w:r w:rsidDel="00000000" w:rsidR="00000000" w:rsidRPr="00000000">
        <w:rPr>
          <w:rFonts w:ascii="Times New Roman" w:cs="Times New Roman" w:eastAsia="Times New Roman" w:hAnsi="Times New Roman"/>
          <w:sz w:val="24"/>
          <w:szCs w:val="24"/>
          <w:rtl w:val="0"/>
        </w:rPr>
        <w:t xml:space="preserve">a AGIP podrá hacer la recategorización de oficio.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z w:val="32"/>
          <w:szCs w:val="32"/>
          <w:highlight w:val="yellow"/>
          <w:u w:val="single"/>
        </w:rPr>
      </w:pPr>
      <w:r w:rsidDel="00000000" w:rsidR="00000000" w:rsidRPr="00000000">
        <w:rPr>
          <w:rFonts w:ascii="Times New Roman" w:cs="Times New Roman" w:eastAsia="Times New Roman" w:hAnsi="Times New Roman"/>
          <w:b w:val="1"/>
          <w:i w:val="1"/>
          <w:sz w:val="32"/>
          <w:szCs w:val="32"/>
          <w:highlight w:val="yellow"/>
          <w:u w:val="single"/>
          <w:rtl w:val="0"/>
        </w:rPr>
        <w:t xml:space="preserve">LOS FORMULARIOS  ASI COMO SU INSTRUCTIVOS  LOS PUEDE ENCONTRAR EN LA PAGINA DE AGIP</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color w:val="636b6f"/>
          <w:sz w:val="24"/>
          <w:szCs w:val="24"/>
          <w:shd w:fill="f4f4f4" w:val="clear"/>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636b6f"/>
          <w:sz w:val="24"/>
          <w:szCs w:val="24"/>
          <w:shd w:fill="f4f4f4" w:val="clear"/>
        </w:rPr>
      </w:pPr>
      <w:r w:rsidDel="00000000" w:rsidR="00000000" w:rsidRPr="00000000">
        <w:rPr>
          <w:rtl w:val="0"/>
        </w:rPr>
      </w:r>
    </w:p>
    <w:p w:rsidR="00000000" w:rsidDel="00000000" w:rsidP="00000000" w:rsidRDefault="00000000" w:rsidRPr="00000000" w14:paraId="0000006D">
      <w:pPr>
        <w:spacing w:after="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before="240" w:lineRule="auto"/>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CONTRIBUYENTES LOCALES</w:t>
      </w:r>
    </w:p>
    <w:p w:rsidR="00000000" w:rsidDel="00000000" w:rsidP="00000000" w:rsidRDefault="00000000" w:rsidRPr="00000000" w14:paraId="0000006F">
      <w:pPr>
        <w:spacing w:after="0" w:before="0" w:line="276" w:lineRule="auto"/>
        <w:rPr>
          <w:rFonts w:ascii="Times New Roman" w:cs="Times New Roman" w:eastAsia="Times New Roman" w:hAnsi="Times New Roman"/>
          <w:color w:val="636b6f"/>
          <w:highlight w:val="white"/>
        </w:rPr>
      </w:pPr>
      <w:r w:rsidDel="00000000" w:rsidR="00000000" w:rsidRPr="00000000">
        <w:rPr>
          <w:rFonts w:ascii="Times New Roman" w:cs="Times New Roman" w:eastAsia="Times New Roman" w:hAnsi="Times New Roman"/>
          <w:color w:val="636b6f"/>
          <w:highlight w:val="white"/>
          <w:rtl w:val="0"/>
        </w:rPr>
        <w:t xml:space="preserve">Es la categoría de contribuyente mediante la cual debe tributar quien que ejerce su actividad exclusivamente en la Ciudad Autónoma de Buenos Aires. La forma de liquidar e ingresar el impuesto es auto declarativa. Es decir, mensualmente deberá generar una declaración jurada mediante el aplicativo denominado e-Sicol, que le permitirá liquidar el impuesto aplicando la alícuota propia de la actividad sobre el monto imponible alcanzado.</w:t>
      </w:r>
    </w:p>
    <w:p w:rsidR="00000000" w:rsidDel="00000000" w:rsidP="00000000" w:rsidRDefault="00000000" w:rsidRPr="00000000" w14:paraId="00000070">
      <w:pPr>
        <w:shd w:fill="ffffff" w:val="clear"/>
        <w:spacing w:before="240" w:lineRule="auto"/>
        <w:rPr>
          <w:rFonts w:ascii="Times New Roman" w:cs="Times New Roman" w:eastAsia="Times New Roman" w:hAnsi="Times New Roman"/>
          <w:color w:val="0000ff"/>
          <w:sz w:val="12"/>
          <w:szCs w:val="12"/>
        </w:rPr>
      </w:pPr>
      <w:r w:rsidDel="00000000" w:rsidR="00000000" w:rsidRPr="00000000">
        <w:rPr>
          <w:rFonts w:ascii="Times New Roman" w:cs="Times New Roman" w:eastAsia="Times New Roman" w:hAnsi="Times New Roman"/>
          <w:b w:val="1"/>
          <w:sz w:val="36"/>
          <w:szCs w:val="36"/>
          <w:rtl w:val="0"/>
        </w:rPr>
        <w:t xml:space="preserve">¿Q</w:t>
      </w:r>
      <w:r w:rsidDel="00000000" w:rsidR="00000000" w:rsidRPr="00000000">
        <w:rPr>
          <w:rFonts w:ascii="Times New Roman" w:cs="Times New Roman" w:eastAsia="Times New Roman" w:hAnsi="Times New Roman"/>
          <w:b w:val="1"/>
          <w:sz w:val="36"/>
          <w:szCs w:val="36"/>
          <w:rtl w:val="0"/>
        </w:rPr>
        <w:t xml:space="preserve">uiénes pueden o deben ser Contribuyentes Locales?</w:t>
      </w:r>
      <w:r w:rsidDel="00000000" w:rsidR="00000000" w:rsidRPr="00000000">
        <w:rPr>
          <w:rtl w:val="0"/>
        </w:rPr>
      </w:r>
    </w:p>
    <w:p w:rsidR="00000000" w:rsidDel="00000000" w:rsidP="00000000" w:rsidRDefault="00000000" w:rsidRPr="00000000" w14:paraId="00000071">
      <w:pPr>
        <w:shd w:fill="f4f4f4" w:val="clear"/>
        <w:spacing w:after="0" w:before="240" w:lineRule="auto"/>
        <w:rPr/>
      </w:pPr>
      <w:r w:rsidDel="00000000" w:rsidR="00000000" w:rsidRPr="00000000">
        <w:rPr>
          <w:rFonts w:ascii="Times New Roman" w:cs="Times New Roman" w:eastAsia="Times New Roman" w:hAnsi="Times New Roman"/>
          <w:color w:val="636b6f"/>
          <w:sz w:val="24"/>
          <w:szCs w:val="24"/>
          <w:rtl w:val="0"/>
        </w:rPr>
        <w:t xml:space="preserve">Pueden o deben ser Contribuyentes Locales aquellas personas humanas o jurídicas que desarrollan actividades exclusivamente en la Ciudad Autónoma de Buenos Aires, siempre y cuando no hayan optado por pertenecer al Régimen Simplificado</w:t>
      </w:r>
      <w:r w:rsidDel="00000000" w:rsidR="00000000" w:rsidRPr="00000000">
        <w:rPr>
          <w:rtl w:val="0"/>
        </w:rPr>
      </w:r>
    </w:p>
    <w:p w:rsidR="00000000" w:rsidDel="00000000" w:rsidP="00000000" w:rsidRDefault="00000000" w:rsidRPr="00000000" w14:paraId="00000072">
      <w:pPr>
        <w:spacing w:before="240" w:lineRule="auto"/>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CONVENIO MULTILATERAL</w:t>
      </w:r>
    </w:p>
    <w:p w:rsidR="00000000" w:rsidDel="00000000" w:rsidP="00000000" w:rsidRDefault="00000000" w:rsidRPr="00000000" w14:paraId="00000073">
      <w:pP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 aquellos contribuyentes que, al menos en una de sus etapas, desarrollan su actividad a través de un proceso único o económicamente inseparables, en dos o más jurisdicciones. El régimen es auto declarativo. Generan una declaración jurada y el VEP para el pago electrónico.</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gip.gob.ar/tramites/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