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B63D" w14:textId="7FB35A38" w:rsidR="00945AF8" w:rsidRDefault="00945AF8" w:rsidP="00945AF8">
      <w:pPr>
        <w:jc w:val="center"/>
        <w:rPr>
          <w:b/>
          <w:bCs/>
        </w:rPr>
      </w:pPr>
      <w:r w:rsidRPr="008E13E4">
        <w:rPr>
          <w:b/>
          <w:bCs/>
        </w:rPr>
        <w:t xml:space="preserve">Guía de estudio: </w:t>
      </w:r>
      <w:r>
        <w:rPr>
          <w:b/>
          <w:bCs/>
        </w:rPr>
        <w:t>Traumatismo encéfalo</w:t>
      </w:r>
      <w:r w:rsidR="00B00A5F">
        <w:rPr>
          <w:b/>
          <w:bCs/>
        </w:rPr>
        <w:t>-</w:t>
      </w:r>
      <w:r>
        <w:rPr>
          <w:b/>
          <w:bCs/>
        </w:rPr>
        <w:t>craneano</w:t>
      </w:r>
    </w:p>
    <w:p w14:paraId="47A41C26" w14:textId="77777777" w:rsidR="00945AF8" w:rsidRDefault="00945AF8" w:rsidP="00945AF8">
      <w:pPr>
        <w:jc w:val="center"/>
        <w:rPr>
          <w:b/>
          <w:bCs/>
        </w:rPr>
      </w:pPr>
    </w:p>
    <w:p w14:paraId="7DD8BD69" w14:textId="2C09A5E6" w:rsidR="00945AF8" w:rsidRDefault="00945AF8" w:rsidP="00945AF8">
      <w:r w:rsidRPr="00D51A46">
        <w:t>1</w:t>
      </w:r>
      <w:r>
        <w:t xml:space="preserve">.Defina </w:t>
      </w:r>
      <w:r w:rsidR="008A53DD">
        <w:t xml:space="preserve">traumatismo </w:t>
      </w:r>
      <w:proofErr w:type="gramStart"/>
      <w:r w:rsidR="008A53DD">
        <w:t>cráneo-encefálico</w:t>
      </w:r>
      <w:proofErr w:type="gramEnd"/>
      <w:r>
        <w:t>.</w:t>
      </w:r>
    </w:p>
    <w:p w14:paraId="7EE75CA7" w14:textId="38BB161C" w:rsidR="00945AF8" w:rsidRPr="00D51A46" w:rsidRDefault="00945AF8" w:rsidP="00945AF8">
      <w:r>
        <w:t>2.D</w:t>
      </w:r>
      <w:r w:rsidR="00C57FD7">
        <w:t>escriba las diferencias entre</w:t>
      </w:r>
      <w:r>
        <w:t xml:space="preserve"> </w:t>
      </w:r>
      <w:r w:rsidR="00C57FD7">
        <w:t>la lesión primaria de la lesión secundaria del encéfalo</w:t>
      </w:r>
      <w:r>
        <w:t>.</w:t>
      </w:r>
    </w:p>
    <w:p w14:paraId="0CDA6816" w14:textId="77777777" w:rsidR="00945AF8" w:rsidRDefault="00945AF8" w:rsidP="00945AF8">
      <w:r>
        <w:t>3.Nombre las causas de convulsiones que conozca.</w:t>
      </w:r>
    </w:p>
    <w:p w14:paraId="31D7B962" w14:textId="0AA2B1B1" w:rsidR="00945AF8" w:rsidRDefault="00945AF8" w:rsidP="00945AF8">
      <w:r>
        <w:t>4.</w:t>
      </w:r>
      <w:r w:rsidR="00390B7B">
        <w:t xml:space="preserve">Describa la fisiopatología del TEC teniendo en cuenta la doctrina o hipótesis de </w:t>
      </w:r>
      <w:r w:rsidR="00931C8A">
        <w:t>Monro-Kellie.</w:t>
      </w:r>
    </w:p>
    <w:p w14:paraId="3BEFB094" w14:textId="563EE3C0" w:rsidR="00945AF8" w:rsidRDefault="00945AF8" w:rsidP="00945AF8">
      <w:r>
        <w:t>5.</w:t>
      </w:r>
      <w:r w:rsidR="00762E24">
        <w:t>Clasifique las lesiones a causa de TEC, se</w:t>
      </w:r>
      <w:r w:rsidR="0033368F">
        <w:t xml:space="preserve">gún el sitio en que se produzcan: </w:t>
      </w:r>
      <w:r w:rsidR="00F27C80">
        <w:t>extracreneales, craneales e intracraneales.</w:t>
      </w:r>
    </w:p>
    <w:p w14:paraId="7555FEA5" w14:textId="316E9357" w:rsidR="00945AF8" w:rsidRDefault="00945AF8" w:rsidP="00945AF8">
      <w:r>
        <w:t>6.</w:t>
      </w:r>
      <w:r w:rsidR="00284524">
        <w:t>Caracterice a las lesiones del cuero cabelludo.</w:t>
      </w:r>
    </w:p>
    <w:p w14:paraId="7F16FAD2" w14:textId="52F71A40" w:rsidR="00945AF8" w:rsidRDefault="00945AF8" w:rsidP="00945AF8">
      <w:r>
        <w:t>7.</w:t>
      </w:r>
      <w:r w:rsidR="0079634A">
        <w:t>Describa la contusión cerebral.</w:t>
      </w:r>
    </w:p>
    <w:p w14:paraId="198D228A" w14:textId="57C244A2" w:rsidR="0074596D" w:rsidRDefault="00945AF8" w:rsidP="00945AF8">
      <w:r>
        <w:t>8.</w:t>
      </w:r>
      <w:r w:rsidR="00B22BE8">
        <w:t>Mencione los distintos tipos de hematomas o hemorragia intracerebrales y describa cada uno.</w:t>
      </w:r>
    </w:p>
    <w:p w14:paraId="66CE7BAB" w14:textId="5FB30B4E" w:rsidR="007142FD" w:rsidRDefault="007142FD" w:rsidP="00945AF8">
      <w:proofErr w:type="gramStart"/>
      <w:r>
        <w:t>9.¿</w:t>
      </w:r>
      <w:proofErr w:type="gramEnd"/>
      <w:r>
        <w:t>A que llamamos conmoción?</w:t>
      </w:r>
    </w:p>
    <w:p w14:paraId="21A1D8B3" w14:textId="325A1194" w:rsidR="007142FD" w:rsidRDefault="007142FD" w:rsidP="00945AF8">
      <w:r>
        <w:t>10.Carecterice a la lesión axónica difusa</w:t>
      </w:r>
      <w:r w:rsidR="009876D3">
        <w:t xml:space="preserve"> (LAD)</w:t>
      </w:r>
      <w:r>
        <w:t>.</w:t>
      </w:r>
    </w:p>
    <w:p w14:paraId="59129CC3" w14:textId="55324767" w:rsidR="00945AF8" w:rsidRDefault="007142FD" w:rsidP="00945AF8">
      <w:r>
        <w:t>11</w:t>
      </w:r>
      <w:r w:rsidR="00945AF8">
        <w:t>.</w:t>
      </w:r>
      <w:r w:rsidR="0074596D">
        <w:t xml:space="preserve">Mencione </w:t>
      </w:r>
      <w:r w:rsidR="002273BD">
        <w:t>los distintos tipos</w:t>
      </w:r>
      <w:r w:rsidR="0074596D">
        <w:t xml:space="preserve"> de fractura de cráneo y caracterice a cada uno</w:t>
      </w:r>
      <w:r w:rsidR="00945AF8">
        <w:t>.</w:t>
      </w:r>
    </w:p>
    <w:p w14:paraId="3A14C5CC" w14:textId="7202E5E4" w:rsidR="00945AF8" w:rsidRDefault="00945AF8" w:rsidP="00945AF8">
      <w:r>
        <w:t>1</w:t>
      </w:r>
      <w:r w:rsidR="007142FD">
        <w:t>2</w:t>
      </w:r>
      <w:r>
        <w:t>.</w:t>
      </w:r>
      <w:r w:rsidR="0074596D">
        <w:t>Nombre las manifestaciones clínicas distintivas de la fractura basilar.</w:t>
      </w:r>
    </w:p>
    <w:p w14:paraId="49F4FE99" w14:textId="1D8B1B6D" w:rsidR="00945AF8" w:rsidRDefault="00945AF8" w:rsidP="00945AF8">
      <w:r>
        <w:t>1</w:t>
      </w:r>
      <w:r w:rsidR="002273BD">
        <w:t>3</w:t>
      </w:r>
      <w:r>
        <w:t>.</w:t>
      </w:r>
      <w:r w:rsidR="00BB14A3">
        <w:t xml:space="preserve">Nombre los principales </w:t>
      </w:r>
      <w:r w:rsidR="001561FC">
        <w:t>medios y/o estudios para diagnosticar una lesión por TEC</w:t>
      </w:r>
      <w:r>
        <w:t xml:space="preserve">. </w:t>
      </w:r>
    </w:p>
    <w:p w14:paraId="56D8051A" w14:textId="2A5C9443" w:rsidR="00945AF8" w:rsidRDefault="00945AF8" w:rsidP="00945AF8">
      <w:proofErr w:type="gramStart"/>
      <w:r>
        <w:t>1</w:t>
      </w:r>
      <w:r w:rsidR="002273BD">
        <w:t>4</w:t>
      </w:r>
      <w:r>
        <w:t>.¿</w:t>
      </w:r>
      <w:proofErr w:type="gramEnd"/>
      <w:r w:rsidR="001561FC">
        <w:t>En qué consiste el tratamiento, en líneas generales</w:t>
      </w:r>
      <w:r w:rsidR="00562B91">
        <w:t>, de las lesiones por TEC</w:t>
      </w:r>
      <w:r>
        <w:t>?</w:t>
      </w:r>
    </w:p>
    <w:p w14:paraId="04CF1835" w14:textId="77777777" w:rsidR="00945AF8" w:rsidRDefault="00945AF8" w:rsidP="00945AF8"/>
    <w:p w14:paraId="17E055EA" w14:textId="77777777" w:rsidR="00945AF8" w:rsidRPr="00945AF8" w:rsidRDefault="00945AF8" w:rsidP="00945AF8">
      <w:pPr>
        <w:rPr>
          <w:b/>
          <w:bCs/>
        </w:rPr>
      </w:pPr>
      <w:r w:rsidRPr="00945AF8">
        <w:rPr>
          <w:b/>
          <w:bCs/>
        </w:rPr>
        <w:t>Bibliografía:</w:t>
      </w:r>
    </w:p>
    <w:p w14:paraId="144CAF61" w14:textId="29593D39" w:rsidR="00945AF8" w:rsidRPr="00C110A3" w:rsidRDefault="00945AF8" w:rsidP="00945AF8">
      <w:pPr>
        <w:pStyle w:val="Prrafodelista"/>
        <w:numPr>
          <w:ilvl w:val="0"/>
          <w:numId w:val="1"/>
        </w:numPr>
        <w:spacing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 xml:space="preserve">Hinkle, J. y Cheever, K. (2019). Tratamiento de pacientes con </w:t>
      </w:r>
      <w:r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traumatismo neurológico</w:t>
      </w: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 xml:space="preserve">. En </w:t>
      </w:r>
      <w:r w:rsidRPr="00C110A3">
        <w:rPr>
          <w:rFonts w:ascii="Calibri" w:eastAsia="Calibri Light" w:hAnsi="Calibri" w:cs="Calibri"/>
          <w:i/>
          <w:iCs/>
          <w:color w:val="000000" w:themeColor="text1"/>
          <w:kern w:val="24"/>
          <w:sz w:val="22"/>
          <w:szCs w:val="22"/>
        </w:rPr>
        <w:t>Brunner y Suddarth</w:t>
      </w: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 xml:space="preserve">. </w:t>
      </w:r>
      <w:r w:rsidRPr="00C110A3">
        <w:rPr>
          <w:rFonts w:ascii="Calibri" w:eastAsia="Calibri Light" w:hAnsi="Calibri" w:cs="Calibri"/>
          <w:i/>
          <w:iCs/>
          <w:color w:val="000000" w:themeColor="text1"/>
          <w:kern w:val="24"/>
          <w:sz w:val="22"/>
          <w:szCs w:val="22"/>
        </w:rPr>
        <w:t>Enfermería Medicoquirúrgica (Vol. 2</w:t>
      </w: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). (14ª Ed.). (4</w:t>
      </w:r>
      <w:r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.349</w:t>
      </w: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-4.</w:t>
      </w:r>
      <w:r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417</w:t>
      </w:r>
      <w:r w:rsidRPr="00C110A3">
        <w:rPr>
          <w:rFonts w:ascii="Calibri" w:eastAsia="Calibri Light" w:hAnsi="Calibri" w:cs="Calibri"/>
          <w:color w:val="000000" w:themeColor="text1"/>
          <w:kern w:val="24"/>
          <w:sz w:val="22"/>
          <w:szCs w:val="22"/>
        </w:rPr>
        <w:t>). Barcelona, España: Wolters Kluwer</w:t>
      </w:r>
    </w:p>
    <w:p w14:paraId="3B0546FB" w14:textId="77777777" w:rsidR="001A0F8E" w:rsidRDefault="001A0F8E"/>
    <w:p w14:paraId="551794D2" w14:textId="77777777" w:rsidR="00945AF8" w:rsidRDefault="00945AF8"/>
    <w:sectPr w:rsidR="00945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01B05"/>
    <w:multiLevelType w:val="hybridMultilevel"/>
    <w:tmpl w:val="84E251A0"/>
    <w:lvl w:ilvl="0" w:tplc="FB2A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C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3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4C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0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0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8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2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40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F8"/>
    <w:rsid w:val="001561FC"/>
    <w:rsid w:val="001A0F8E"/>
    <w:rsid w:val="002273BD"/>
    <w:rsid w:val="00284524"/>
    <w:rsid w:val="0033368F"/>
    <w:rsid w:val="00390B7B"/>
    <w:rsid w:val="00562B91"/>
    <w:rsid w:val="007142FD"/>
    <w:rsid w:val="0074596D"/>
    <w:rsid w:val="00762E24"/>
    <w:rsid w:val="0079634A"/>
    <w:rsid w:val="008A53DD"/>
    <w:rsid w:val="00931C8A"/>
    <w:rsid w:val="00945AF8"/>
    <w:rsid w:val="009876D3"/>
    <w:rsid w:val="00B00A5F"/>
    <w:rsid w:val="00B22BE8"/>
    <w:rsid w:val="00BB14A3"/>
    <w:rsid w:val="00C57FD7"/>
    <w:rsid w:val="00F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988"/>
  <w15:chartTrackingRefBased/>
  <w15:docId w15:val="{047C874F-AD7E-439D-AFD3-CB294E4C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Nogales</dc:creator>
  <cp:keywords/>
  <dc:description/>
  <cp:lastModifiedBy>Miguel Nogales</cp:lastModifiedBy>
  <cp:revision>19</cp:revision>
  <dcterms:created xsi:type="dcterms:W3CDTF">2023-05-14T20:31:00Z</dcterms:created>
  <dcterms:modified xsi:type="dcterms:W3CDTF">2023-05-14T20:46:00Z</dcterms:modified>
</cp:coreProperties>
</file>