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5F" w:rsidRDefault="00B2045F" w:rsidP="00B2045F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Escuela Superior de Enfermería Cecilia Grierson</w:t>
      </w:r>
    </w:p>
    <w:p w:rsidR="00B2045F" w:rsidRDefault="00B2045F" w:rsidP="00B2045F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Sede Ambrosetti</w:t>
      </w:r>
    </w:p>
    <w:p w:rsidR="00B2045F" w:rsidRDefault="00B2045F" w:rsidP="00B2045F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Carrera de Enfermería (Res. 1435). </w:t>
      </w:r>
    </w:p>
    <w:p w:rsidR="00B2045F" w:rsidRDefault="00B2045F" w:rsidP="00B2045F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B2045F" w:rsidRDefault="00B2045F" w:rsidP="00B2045F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PROGRAMA</w:t>
      </w:r>
    </w:p>
    <w:p w:rsidR="00B2045F" w:rsidRDefault="00B2045F" w:rsidP="00B2045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45F" w:rsidRDefault="00B2045F" w:rsidP="00B2045F">
      <w:pPr>
        <w:spacing w:after="0"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Espacio Curricular: </w:t>
      </w:r>
      <w:r>
        <w:rPr>
          <w:rFonts w:ascii="Arial" w:eastAsia="Arial" w:hAnsi="Arial" w:cs="Arial"/>
          <w:sz w:val="24"/>
          <w:szCs w:val="24"/>
        </w:rPr>
        <w:t xml:space="preserve">Farmacología </w:t>
      </w:r>
    </w:p>
    <w:p w:rsidR="00B2045F" w:rsidRDefault="00B2045F" w:rsidP="00B2045F">
      <w:pPr>
        <w:spacing w:after="0"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Horas semanales: </w:t>
      </w:r>
      <w:r>
        <w:rPr>
          <w:rFonts w:ascii="Arial" w:eastAsia="Arial" w:hAnsi="Arial" w:cs="Arial"/>
          <w:sz w:val="24"/>
          <w:szCs w:val="24"/>
        </w:rPr>
        <w:t>3 (tres)</w:t>
      </w:r>
    </w:p>
    <w:p w:rsidR="00B2045F" w:rsidRDefault="00B2045F" w:rsidP="00B2045F">
      <w:pPr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Curso: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1ro.  </w:t>
      </w:r>
      <w:proofErr w:type="gramStart"/>
      <w:r>
        <w:rPr>
          <w:rFonts w:ascii="Arial" w:eastAsia="Arial" w:hAnsi="Arial" w:cs="Arial"/>
          <w:i/>
          <w:iCs/>
          <w:sz w:val="24"/>
          <w:szCs w:val="24"/>
        </w:rPr>
        <w:t>año</w:t>
      </w:r>
      <w:proofErr w:type="gramEnd"/>
      <w:r>
        <w:rPr>
          <w:rFonts w:ascii="Arial" w:eastAsia="Arial" w:hAnsi="Arial" w:cs="Arial"/>
          <w:i/>
          <w:iCs/>
          <w:sz w:val="24"/>
          <w:szCs w:val="24"/>
        </w:rPr>
        <w:t xml:space="preserve"> 2do.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Comisión: </w:t>
      </w:r>
      <w:r>
        <w:rPr>
          <w:rFonts w:ascii="Arial" w:eastAsia="Arial" w:hAnsi="Arial" w:cs="Arial"/>
          <w:sz w:val="24"/>
          <w:szCs w:val="24"/>
        </w:rPr>
        <w:t>Turno Tarde</w:t>
      </w:r>
    </w:p>
    <w:p w:rsidR="00B2045F" w:rsidRDefault="00B2045F" w:rsidP="00B2045F">
      <w:pPr>
        <w:spacing w:after="0"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Año: </w:t>
      </w:r>
      <w:r>
        <w:rPr>
          <w:rFonts w:ascii="Arial" w:eastAsia="Arial" w:hAnsi="Arial" w:cs="Arial"/>
          <w:i/>
          <w:iCs/>
          <w:sz w:val="24"/>
          <w:szCs w:val="24"/>
        </w:rPr>
        <w:t>2026</w:t>
      </w:r>
    </w:p>
    <w:p w:rsidR="00B2045F" w:rsidRDefault="00B2045F" w:rsidP="00B2045F">
      <w:pPr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Cuatrimestre de cursada: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febrero-agosto, </w:t>
      </w:r>
    </w:p>
    <w:p w:rsidR="00B2045F" w:rsidRDefault="00B2045F" w:rsidP="00B2045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Profesor/es:</w:t>
      </w:r>
      <w:r>
        <w:rPr>
          <w:rFonts w:ascii="Arial" w:eastAsia="Arial" w:hAnsi="Arial" w:cs="Arial"/>
          <w:sz w:val="24"/>
          <w:szCs w:val="24"/>
        </w:rPr>
        <w:t xml:space="preserve"> Lic. Walter Soria</w:t>
      </w:r>
    </w:p>
    <w:p w:rsidR="00B2045F" w:rsidRDefault="00B2045F" w:rsidP="00B2045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45F" w:rsidRDefault="00B2045F" w:rsidP="00B204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OBJETIVOS GENERALES</w:t>
      </w:r>
    </w:p>
    <w:p w:rsidR="00B2045F" w:rsidRDefault="00B2045F" w:rsidP="00B2045F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B2045F" w:rsidRDefault="00B2045F" w:rsidP="00B2045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2045F" w:rsidRDefault="00B2045F" w:rsidP="00B2045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Conocer  los aspectos fundamentales y básicos de las propiedades y mecanismo de acción de los fármacos.</w:t>
      </w:r>
    </w:p>
    <w:p w:rsidR="00B2045F" w:rsidRDefault="00B2045F" w:rsidP="00B2045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Adquirir los conocimientos científicos necesarios para poder resolver problemas terapéuticos concretos.</w:t>
      </w:r>
    </w:p>
    <w:p w:rsidR="00B2045F" w:rsidRDefault="00B2045F" w:rsidP="00B2045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Relacionar las aplicaciones terapéuticas del fármaco con sus propiedades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farmacodinámicas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>, mecanismo de acción, anatomía y procesos fisiopatológicos.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:rsidR="00B2045F" w:rsidRDefault="00B2045F" w:rsidP="00B2045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Adquirir los conocimientos acerca de dosis, interacciones farmacológicas, efectos adversos, efectos terapéuticos de la medicación en general y de las drogas riesgosas en particular.</w:t>
      </w:r>
    </w:p>
    <w:p w:rsidR="00B2045F" w:rsidRDefault="00B2045F" w:rsidP="00B2045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Adquirir conocimientos acerca de la epidemiología toxicológica, y prevención de accidentes.</w:t>
      </w:r>
    </w:p>
    <w:p w:rsidR="00B2045F" w:rsidRDefault="00B2045F" w:rsidP="00B2045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Conocer los derechos del paciente en cuanto a la medicación y los tópicos correspondientes a la seguridad en la medicación.</w:t>
      </w:r>
    </w:p>
    <w:p w:rsidR="00B2045F" w:rsidRDefault="00B2045F" w:rsidP="00B2045F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Transversalizar</w:t>
      </w:r>
      <w:proofErr w:type="spell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los conceptos farmacológicos con el resto de las materias cursadas.</w:t>
      </w:r>
    </w:p>
    <w:p w:rsidR="00B2045F" w:rsidRDefault="00B2045F" w:rsidP="00B2045F">
      <w:pPr>
        <w:spacing w:after="0" w:line="360" w:lineRule="auto"/>
        <w:ind w:firstLine="360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:rsidR="00B2045F" w:rsidRDefault="00B2045F" w:rsidP="00B2045F">
      <w:pPr>
        <w:spacing w:after="0"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B2045F" w:rsidRDefault="00B2045F" w:rsidP="00B204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CONTENIDOS</w:t>
      </w:r>
    </w:p>
    <w:p w:rsidR="00B2045F" w:rsidRDefault="00B2045F" w:rsidP="00B2045F">
      <w:pPr>
        <w:spacing w:after="0"/>
        <w:rPr>
          <w:rFonts w:ascii="Arial" w:eastAsia="Arial" w:hAnsi="Arial" w:cs="Arial"/>
          <w:sz w:val="24"/>
          <w:szCs w:val="24"/>
        </w:rPr>
      </w:pP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Unidad 1. PRINCIPIOS BÁSICOS DE LA FARMACOLOGÍA</w:t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Concepto y evolución histórica de la Farmacología. Rol del Enfermero en la administración de fármacos. Aspectos legales Vigilancia y control de Enfermería. Seguridad en la medicación. Registros. Educación al paciente y la familia. Farmacocinética y farmacodinamia. Procesos </w:t>
      </w:r>
      <w:proofErr w:type="spellStart"/>
      <w:r>
        <w:rPr>
          <w:rFonts w:ascii="Arial" w:eastAsia="Arial" w:hAnsi="Arial" w:cs="Arial"/>
          <w:sz w:val="24"/>
          <w:szCs w:val="24"/>
        </w:rPr>
        <w:t>farmacodinámicos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interacción fármaco-receptor, concepto de fármaco agonista y antagonista. Mecanismos de acción de los fármacos. Interacciones farmacológicas. Reacciones </w:t>
      </w:r>
      <w:proofErr w:type="gramStart"/>
      <w:r>
        <w:rPr>
          <w:rFonts w:ascii="Arial" w:eastAsia="Arial" w:hAnsi="Arial" w:cs="Arial"/>
          <w:sz w:val="24"/>
          <w:szCs w:val="24"/>
        </w:rPr>
        <w:t>adversas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los medicamentos. Interacciones alimentos-medicamentos. Formas de presentación de los medicamentos. Vías de administración de medicamentos según edad, estado de salud o enfermedad. Aplicaciones terapéuticas.</w:t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</w:t>
      </w:r>
    </w:p>
    <w:p w:rsidR="00B2045F" w:rsidRDefault="00B2045F" w:rsidP="00B2045F">
      <w:pPr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Adams M., </w:t>
      </w:r>
      <w:proofErr w:type="spellStart"/>
      <w:r>
        <w:rPr>
          <w:rFonts w:ascii="Arial" w:eastAsia="Arial" w:hAnsi="Arial" w:cs="Arial"/>
          <w:sz w:val="24"/>
          <w:szCs w:val="24"/>
        </w:rPr>
        <w:t>Holland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L.: </w:t>
      </w:r>
      <w:r>
        <w:rPr>
          <w:rFonts w:ascii="Arial" w:eastAsia="Arial" w:hAnsi="Arial" w:cs="Arial"/>
          <w:i/>
          <w:iCs/>
          <w:sz w:val="24"/>
          <w:szCs w:val="24"/>
        </w:rPr>
        <w:t>Farmacología para Enfermería: Un enfoque fisiopatológico</w:t>
      </w:r>
      <w:r>
        <w:rPr>
          <w:rFonts w:ascii="Arial" w:eastAsia="Arial" w:hAnsi="Arial" w:cs="Arial"/>
          <w:sz w:val="24"/>
          <w:szCs w:val="24"/>
        </w:rPr>
        <w:t>. Ed. Pearson, 2° edición. Madrid. 2009. Cap.1, 2, 4, 5, 6, 7, 8 y 9.</w:t>
      </w:r>
    </w:p>
    <w:p w:rsidR="00B2045F" w:rsidRDefault="00B2045F" w:rsidP="00B2045F">
      <w:pPr>
        <w:ind w:left="360"/>
        <w:rPr>
          <w:rFonts w:ascii="Arial" w:eastAsia="Arial" w:hAnsi="Arial" w:cs="Arial"/>
          <w:sz w:val="24"/>
          <w:szCs w:val="24"/>
        </w:rPr>
      </w:pPr>
    </w:p>
    <w:p w:rsidR="00B2045F" w:rsidRDefault="00B2045F" w:rsidP="00B204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Unidad 2. FARMACOLOGÍA DEL SISTEMA NERVIOSO VEGETATIVO</w:t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Fármacos </w:t>
      </w:r>
      <w:proofErr w:type="spellStart"/>
      <w:r>
        <w:rPr>
          <w:rFonts w:ascii="Arial" w:eastAsia="Arial" w:hAnsi="Arial" w:cs="Arial"/>
          <w:sz w:val="24"/>
          <w:szCs w:val="24"/>
        </w:rPr>
        <w:t>parasimpaticomiméticos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Fármacos </w:t>
      </w:r>
      <w:proofErr w:type="spellStart"/>
      <w:r>
        <w:rPr>
          <w:rFonts w:ascii="Arial" w:eastAsia="Arial" w:hAnsi="Arial" w:cs="Arial"/>
          <w:sz w:val="24"/>
          <w:szCs w:val="24"/>
        </w:rPr>
        <w:t>parasimpaticolíticos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Fármacos simpaticomiméticos. Fármacos simpaticolíticos. Clasificación, mecanismos de acción, reacciones adversas, aplicaciones terapéuticas. </w:t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</w:t>
      </w:r>
    </w:p>
    <w:p w:rsidR="00B2045F" w:rsidRDefault="00B2045F" w:rsidP="00B2045F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Adams M., </w:t>
      </w:r>
      <w:proofErr w:type="spellStart"/>
      <w:r>
        <w:rPr>
          <w:rFonts w:ascii="Arial" w:eastAsia="Arial" w:hAnsi="Arial" w:cs="Arial"/>
          <w:sz w:val="24"/>
          <w:szCs w:val="24"/>
        </w:rPr>
        <w:t>Holland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L.: </w:t>
      </w:r>
      <w:r>
        <w:rPr>
          <w:rFonts w:ascii="Arial" w:eastAsia="Arial" w:hAnsi="Arial" w:cs="Arial"/>
          <w:i/>
          <w:iCs/>
          <w:sz w:val="24"/>
          <w:szCs w:val="24"/>
        </w:rPr>
        <w:t>Farmacología para Enfermería: Un enfoque fisiopatológico</w:t>
      </w:r>
      <w:r>
        <w:rPr>
          <w:rFonts w:ascii="Arial" w:eastAsia="Arial" w:hAnsi="Arial" w:cs="Arial"/>
          <w:sz w:val="24"/>
          <w:szCs w:val="24"/>
        </w:rPr>
        <w:t>. Ed. Pearson, 2° edición. Madrid. 2009. Cap. 13.</w:t>
      </w: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Unidad 3. FARMACOLOGÍA DE L0S SISTEMAS NERVIOSO PERIFERICO Y CENTRAL </w:t>
      </w:r>
      <w:r>
        <w:rPr>
          <w:rFonts w:ascii="Arial" w:eastAsia="Arial" w:hAnsi="Arial" w:cs="Arial"/>
          <w:b/>
          <w:bCs/>
          <w:sz w:val="24"/>
          <w:szCs w:val="24"/>
        </w:rPr>
        <w:br/>
      </w: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Bloqueantes neuromusculares. Anestésicos locales.  Anestésicos generales.  Analgésicos opiáceos. Psicofármacos ansiolíticos e hipnóticos. Fármacos antipsicóticos. Fármacos antidepresivos. Fármacos antiepilépticos. Farmacología de las enfermedades neurodegenerativas. Parkinson, Alzheimer. Clasificación, mecanismos de acción, reacciones adversas, aplicaciones terapéuticas.</w:t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</w:t>
      </w:r>
    </w:p>
    <w:p w:rsidR="00B2045F" w:rsidRDefault="00B2045F" w:rsidP="00B2045F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Adams M., </w:t>
      </w:r>
      <w:proofErr w:type="spellStart"/>
      <w:r>
        <w:rPr>
          <w:rFonts w:ascii="Arial" w:eastAsia="Arial" w:hAnsi="Arial" w:cs="Arial"/>
          <w:sz w:val="24"/>
          <w:szCs w:val="24"/>
        </w:rPr>
        <w:t>Holland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L.: </w:t>
      </w:r>
      <w:r>
        <w:rPr>
          <w:rFonts w:ascii="Arial" w:eastAsia="Arial" w:hAnsi="Arial" w:cs="Arial"/>
          <w:i/>
          <w:iCs/>
          <w:sz w:val="24"/>
          <w:szCs w:val="24"/>
        </w:rPr>
        <w:t>Farmacología para Enfermería: Un enfoque fisiopatológico.</w:t>
      </w:r>
      <w:r>
        <w:rPr>
          <w:rFonts w:ascii="Arial" w:eastAsia="Arial" w:hAnsi="Arial" w:cs="Arial"/>
          <w:sz w:val="24"/>
          <w:szCs w:val="24"/>
        </w:rPr>
        <w:t xml:space="preserve"> Ed. Pearson, 2° edición. Madrid. 2009. Cap. 14, 15, 16, 17, 18, 19, 20 y 21.</w:t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</w:p>
    <w:p w:rsidR="00B2045F" w:rsidRDefault="00B2045F" w:rsidP="00B2045F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Unidad 4. MEDIADORES CELULARES. INFLAMACIÓN, INMUNIDAD Y CANCER </w:t>
      </w: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 xml:space="preserve">Fármacos antihistamínicos y </w:t>
      </w:r>
      <w:proofErr w:type="spellStart"/>
      <w:r>
        <w:rPr>
          <w:rFonts w:ascii="Arial" w:eastAsia="Arial" w:hAnsi="Arial" w:cs="Arial"/>
          <w:sz w:val="24"/>
          <w:szCs w:val="24"/>
        </w:rPr>
        <w:t>antiserotonínicos</w:t>
      </w:r>
      <w:proofErr w:type="spellEnd"/>
      <w:r>
        <w:rPr>
          <w:rFonts w:ascii="Arial" w:eastAsia="Arial" w:hAnsi="Arial" w:cs="Arial"/>
          <w:sz w:val="24"/>
          <w:szCs w:val="24"/>
        </w:rPr>
        <w:t>. Fármacos antiinflamatorios no esteroideos (AINES). Corticoides. Farmacología de la inmunidad. Antineoplásicos. Clasificación, mecanismos de acción, reacciones adversas, aplicaciones terapéuticas.</w:t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</w:t>
      </w:r>
    </w:p>
    <w:p w:rsidR="00B2045F" w:rsidRDefault="00B2045F" w:rsidP="00B2045F">
      <w:pPr>
        <w:numPr>
          <w:ilvl w:val="0"/>
          <w:numId w:val="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Adams M., </w:t>
      </w:r>
      <w:proofErr w:type="spellStart"/>
      <w:r>
        <w:rPr>
          <w:rFonts w:ascii="Arial" w:eastAsia="Arial" w:hAnsi="Arial" w:cs="Arial"/>
          <w:sz w:val="24"/>
          <w:szCs w:val="24"/>
        </w:rPr>
        <w:t>Holland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L.: </w:t>
      </w:r>
      <w:r>
        <w:rPr>
          <w:rFonts w:ascii="Arial" w:eastAsia="Arial" w:hAnsi="Arial" w:cs="Arial"/>
          <w:i/>
          <w:iCs/>
          <w:sz w:val="24"/>
          <w:szCs w:val="24"/>
        </w:rPr>
        <w:t>Farmacología para Enfermería: Un enfoque fisiopatológico</w:t>
      </w:r>
      <w:r>
        <w:rPr>
          <w:rFonts w:ascii="Arial" w:eastAsia="Arial" w:hAnsi="Arial" w:cs="Arial"/>
          <w:sz w:val="24"/>
          <w:szCs w:val="24"/>
        </w:rPr>
        <w:t>. Ed. Pearson, 2° edición. Madrid. 2009. Cap. 32, 33 y 37.</w:t>
      </w: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Unidad 5. FARMACOLOGÍA RENAL, CARDIORRESPIRATORIA Y SANGUÍNEA</w:t>
      </w:r>
      <w:r>
        <w:rPr>
          <w:rFonts w:ascii="Arial" w:eastAsia="Arial" w:hAnsi="Arial" w:cs="Arial"/>
          <w:sz w:val="24"/>
          <w:szCs w:val="24"/>
        </w:rPr>
        <w:t> </w:t>
      </w: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 xml:space="preserve">Fármacos diuréticos. Fármacos antihipertensivos. Fármacos inotrópicos. Fármacos antianginosos. Fármacos </w:t>
      </w:r>
      <w:proofErr w:type="spellStart"/>
      <w:r>
        <w:rPr>
          <w:rFonts w:ascii="Arial" w:eastAsia="Arial" w:hAnsi="Arial" w:cs="Arial"/>
          <w:sz w:val="24"/>
          <w:szCs w:val="24"/>
        </w:rPr>
        <w:t>antiarrítmicos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Farmacología de la coagulación y la fibrinólisis. Fármacos </w:t>
      </w:r>
      <w:proofErr w:type="spellStart"/>
      <w:r>
        <w:rPr>
          <w:rFonts w:ascii="Arial" w:eastAsia="Arial" w:hAnsi="Arial" w:cs="Arial"/>
          <w:sz w:val="24"/>
          <w:szCs w:val="24"/>
        </w:rPr>
        <w:t>antianémicos</w:t>
      </w:r>
      <w:proofErr w:type="spellEnd"/>
      <w:r>
        <w:rPr>
          <w:rFonts w:ascii="Arial" w:eastAsia="Arial" w:hAnsi="Arial" w:cs="Arial"/>
          <w:sz w:val="24"/>
          <w:szCs w:val="24"/>
        </w:rPr>
        <w:t>. Farmacología del aparato respiratorio. Clasificación, mecanismos de acción, reacciones adversas, aplicaciones terapéuticas.</w:t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</w:t>
      </w:r>
    </w:p>
    <w:p w:rsidR="00B2045F" w:rsidRDefault="00B2045F" w:rsidP="00B2045F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Adams M., </w:t>
      </w:r>
      <w:proofErr w:type="spellStart"/>
      <w:r>
        <w:rPr>
          <w:rFonts w:ascii="Arial" w:eastAsia="Arial" w:hAnsi="Arial" w:cs="Arial"/>
          <w:sz w:val="24"/>
          <w:szCs w:val="24"/>
        </w:rPr>
        <w:t>Holland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L.: </w:t>
      </w:r>
      <w:r>
        <w:rPr>
          <w:rFonts w:ascii="Arial" w:eastAsia="Arial" w:hAnsi="Arial" w:cs="Arial"/>
          <w:i/>
          <w:iCs/>
          <w:sz w:val="24"/>
          <w:szCs w:val="24"/>
        </w:rPr>
        <w:t>Farmacología para Enfermería: Un enfoque fisiopatológico.</w:t>
      </w:r>
      <w:r>
        <w:rPr>
          <w:rFonts w:ascii="Arial" w:eastAsia="Arial" w:hAnsi="Arial" w:cs="Arial"/>
          <w:sz w:val="24"/>
          <w:szCs w:val="24"/>
        </w:rPr>
        <w:t xml:space="preserve"> Ed. Pearson, 2° edición. Madrid. 2009. Cap. 22, 23, 24, 25, 26, 27, 28, 29, 30, 31, 38 y 39.</w:t>
      </w: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Unidad 6. FÁRMACOS ANTIINFECCIOSOS</w:t>
      </w:r>
      <w:r>
        <w:rPr>
          <w:rFonts w:ascii="Arial" w:eastAsia="Arial" w:hAnsi="Arial" w:cs="Arial"/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br/>
      </w: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Antiinfecciosos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Generalidades. Antibióticos </w:t>
      </w:r>
      <w:proofErr w:type="spellStart"/>
      <w:r>
        <w:rPr>
          <w:rFonts w:ascii="Arial" w:eastAsia="Arial" w:hAnsi="Arial" w:cs="Arial"/>
          <w:sz w:val="24"/>
          <w:szCs w:val="24"/>
        </w:rPr>
        <w:t>betalactámicos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Aminoglucósidos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quinolonas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Macrólidos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tetraciclinas, </w:t>
      </w:r>
      <w:proofErr w:type="spellStart"/>
      <w:r>
        <w:rPr>
          <w:rFonts w:ascii="Arial" w:eastAsia="Arial" w:hAnsi="Arial" w:cs="Arial"/>
          <w:sz w:val="24"/>
          <w:szCs w:val="24"/>
        </w:rPr>
        <w:t>lincosamidas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Otros antibacterianos. </w:t>
      </w:r>
      <w:proofErr w:type="spellStart"/>
      <w:r>
        <w:rPr>
          <w:rFonts w:ascii="Arial" w:eastAsia="Arial" w:hAnsi="Arial" w:cs="Arial"/>
          <w:sz w:val="24"/>
          <w:szCs w:val="24"/>
        </w:rPr>
        <w:t>Vancomicina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metronidazol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teicoplamina</w:t>
      </w:r>
      <w:proofErr w:type="spellEnd"/>
      <w:r>
        <w:rPr>
          <w:rFonts w:ascii="Arial" w:eastAsia="Arial" w:hAnsi="Arial" w:cs="Arial"/>
          <w:sz w:val="24"/>
          <w:szCs w:val="24"/>
        </w:rPr>
        <w:t>.  Fármacos antimicóticos. Fármacos antivirales. Antisépticos locales. Intoxicación medicamentosa: paracetamol, sales de hierro, benzodiacepinas, fenobarbital. Clasificación, mecanismos de acción, reacciones adversas, aplicaciones terapéuticas.</w:t>
      </w:r>
      <w:r>
        <w:rPr>
          <w:rFonts w:ascii="Arial" w:eastAsia="Arial" w:hAnsi="Arial" w:cs="Arial"/>
          <w:sz w:val="24"/>
          <w:szCs w:val="24"/>
        </w:rPr>
        <w:br/>
      </w: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</w:t>
      </w:r>
    </w:p>
    <w:p w:rsidR="00B2045F" w:rsidRDefault="00B2045F" w:rsidP="00B2045F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Adams M., </w:t>
      </w:r>
      <w:proofErr w:type="spellStart"/>
      <w:r>
        <w:rPr>
          <w:rFonts w:ascii="Arial" w:eastAsia="Arial" w:hAnsi="Arial" w:cs="Arial"/>
          <w:sz w:val="24"/>
          <w:szCs w:val="24"/>
        </w:rPr>
        <w:t>Holland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L.: </w:t>
      </w:r>
      <w:r>
        <w:rPr>
          <w:rFonts w:ascii="Arial" w:eastAsia="Arial" w:hAnsi="Arial" w:cs="Arial"/>
          <w:i/>
          <w:iCs/>
          <w:sz w:val="24"/>
          <w:szCs w:val="24"/>
        </w:rPr>
        <w:t>Farmacología para Enfermería: Un enfoque fisiopatológico</w:t>
      </w:r>
      <w:r>
        <w:rPr>
          <w:rFonts w:ascii="Arial" w:eastAsia="Arial" w:hAnsi="Arial" w:cs="Arial"/>
          <w:sz w:val="24"/>
          <w:szCs w:val="24"/>
        </w:rPr>
        <w:t>. Ed. Pearson, 2° edición. Madrid. 2009. Cap. 34, 35 y 36.</w:t>
      </w: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Unidad 7. FARMACOLOGÍA HORMONAL</w:t>
      </w:r>
      <w:r>
        <w:rPr>
          <w:rFonts w:ascii="Arial" w:eastAsia="Arial" w:hAnsi="Arial" w:cs="Arial"/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br/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Insulina e hipoglucemiantes orales. Tiroxina y fármacos antitiroideos. Fármacos que modifican la calcificación ósea. Hormonas sexuales. Anticonceptivos hormonales. Clasificación, mecanismos de acción, reacciones adversas, aplicaciones terapéuticas.</w:t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</w:t>
      </w:r>
    </w:p>
    <w:p w:rsidR="00B2045F" w:rsidRDefault="00B2045F" w:rsidP="00B2045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Adams M., </w:t>
      </w:r>
      <w:proofErr w:type="spellStart"/>
      <w:r>
        <w:rPr>
          <w:rFonts w:ascii="Arial" w:eastAsia="Arial" w:hAnsi="Arial" w:cs="Arial"/>
          <w:sz w:val="24"/>
          <w:szCs w:val="24"/>
        </w:rPr>
        <w:t>Holland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L.: </w:t>
      </w:r>
      <w:r>
        <w:rPr>
          <w:rFonts w:ascii="Arial" w:eastAsia="Arial" w:hAnsi="Arial" w:cs="Arial"/>
          <w:i/>
          <w:iCs/>
          <w:sz w:val="24"/>
          <w:szCs w:val="24"/>
        </w:rPr>
        <w:t>Farmacología para Enfermería: Un enfoque fisiopatológico</w:t>
      </w:r>
      <w:r>
        <w:rPr>
          <w:rFonts w:ascii="Arial" w:eastAsia="Arial" w:hAnsi="Arial" w:cs="Arial"/>
          <w:sz w:val="24"/>
          <w:szCs w:val="24"/>
        </w:rPr>
        <w:t>. Ed. Pearson, 2° edición. Madrid. 2009. Cap. 43, 44 45 y 46.</w:t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Unidad 8. FARMACOLOGÍA DEL APARATO DIGESTIVO Y DE LA NUTRICIÓN </w:t>
      </w:r>
      <w:r>
        <w:rPr>
          <w:rFonts w:ascii="Arial" w:eastAsia="Arial" w:hAnsi="Arial" w:cs="Arial"/>
          <w:b/>
          <w:bCs/>
          <w:sz w:val="24"/>
          <w:szCs w:val="24"/>
        </w:rPr>
        <w:br/>
      </w:r>
    </w:p>
    <w:p w:rsidR="00B2045F" w:rsidRDefault="00B2045F" w:rsidP="00B2045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Farmacología de la motilidad gastrointestinal. Farmacología de la secreción gastrointestinal. Fármacos </w:t>
      </w:r>
      <w:proofErr w:type="spellStart"/>
      <w:r>
        <w:rPr>
          <w:rFonts w:ascii="Arial" w:eastAsia="Arial" w:hAnsi="Arial" w:cs="Arial"/>
          <w:sz w:val="24"/>
          <w:szCs w:val="24"/>
        </w:rPr>
        <w:t>hipolipemiantes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fármacos utilizados en la obesidad. Fármacos </w:t>
      </w:r>
      <w:proofErr w:type="spellStart"/>
      <w:r>
        <w:rPr>
          <w:rFonts w:ascii="Arial" w:eastAsia="Arial" w:hAnsi="Arial" w:cs="Arial"/>
          <w:sz w:val="24"/>
          <w:szCs w:val="24"/>
        </w:rPr>
        <w:t>hipouricemiantes</w:t>
      </w:r>
      <w:proofErr w:type="spellEnd"/>
      <w:r>
        <w:rPr>
          <w:rFonts w:ascii="Arial" w:eastAsia="Arial" w:hAnsi="Arial" w:cs="Arial"/>
          <w:sz w:val="24"/>
          <w:szCs w:val="24"/>
        </w:rPr>
        <w:t>. Clasificación, mecanismos de acción, reacciones adversas, aplicaciones terapéuticas.</w:t>
      </w:r>
    </w:p>
    <w:p w:rsidR="00B2045F" w:rsidRDefault="00B2045F" w:rsidP="00B20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</w:t>
      </w:r>
    </w:p>
    <w:p w:rsidR="00B2045F" w:rsidRDefault="00B2045F" w:rsidP="00B2045F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Adams M., </w:t>
      </w:r>
      <w:proofErr w:type="spellStart"/>
      <w:r>
        <w:rPr>
          <w:rFonts w:ascii="Arial" w:eastAsia="Arial" w:hAnsi="Arial" w:cs="Arial"/>
          <w:sz w:val="24"/>
          <w:szCs w:val="24"/>
        </w:rPr>
        <w:t>Holland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L.: </w:t>
      </w:r>
      <w:r>
        <w:rPr>
          <w:rFonts w:ascii="Arial" w:eastAsia="Arial" w:hAnsi="Arial" w:cs="Arial"/>
          <w:i/>
          <w:iCs/>
          <w:sz w:val="24"/>
          <w:szCs w:val="24"/>
        </w:rPr>
        <w:t>Farmacología para Enfermería: Un enfoque fisiopatológico</w:t>
      </w:r>
      <w:r>
        <w:rPr>
          <w:rFonts w:ascii="Arial" w:eastAsia="Arial" w:hAnsi="Arial" w:cs="Arial"/>
          <w:sz w:val="24"/>
          <w:szCs w:val="24"/>
        </w:rPr>
        <w:t>. Ed. Pearson, 2° edición. Madrid. 2009. Cap. 40, 41 y 42.</w:t>
      </w:r>
    </w:p>
    <w:p w:rsidR="00B2045F" w:rsidRDefault="00B2045F" w:rsidP="00B2045F">
      <w:pPr>
        <w:jc w:val="both"/>
        <w:rPr>
          <w:rFonts w:ascii="Arial" w:eastAsia="Arial" w:hAnsi="Arial" w:cs="Arial"/>
          <w:sz w:val="24"/>
          <w:szCs w:val="24"/>
        </w:rPr>
      </w:pPr>
    </w:p>
    <w:p w:rsidR="00B2045F" w:rsidRDefault="00B2045F" w:rsidP="00B204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ab/>
        <w:t>ESTRATEGIAS DE ENSEÑANZA Y ACTIVIDADES DE LOS ALUMNOS</w:t>
      </w:r>
    </w:p>
    <w:p w:rsidR="00B2045F" w:rsidRDefault="00B2045F" w:rsidP="00B2045F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B2045F" w:rsidRDefault="00B2045F" w:rsidP="00B2045F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Clases teóricas participativas. Proyección de diapositivas. Mesas de discusión. Casos clínicos. Ejercicios prácticos.</w:t>
      </w:r>
    </w:p>
    <w:p w:rsidR="00B2045F" w:rsidRDefault="00B2045F">
      <w:bookmarkStart w:id="0" w:name="_GoBack"/>
      <w:bookmarkEnd w:id="0"/>
    </w:p>
    <w:sectPr w:rsidR="00B204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604"/>
    <w:multiLevelType w:val="multilevel"/>
    <w:tmpl w:val="8F30BE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92336F"/>
    <w:multiLevelType w:val="multilevel"/>
    <w:tmpl w:val="CBBA4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2315A27"/>
    <w:multiLevelType w:val="multilevel"/>
    <w:tmpl w:val="840A1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5FC2896"/>
    <w:multiLevelType w:val="multilevel"/>
    <w:tmpl w:val="5EFEB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4F44D0D"/>
    <w:multiLevelType w:val="multilevel"/>
    <w:tmpl w:val="56B248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6D60CC1"/>
    <w:multiLevelType w:val="multilevel"/>
    <w:tmpl w:val="D0CA6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80D7B2A"/>
    <w:multiLevelType w:val="multilevel"/>
    <w:tmpl w:val="87345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1CC715B"/>
    <w:multiLevelType w:val="multilevel"/>
    <w:tmpl w:val="F9B64C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C790EFF"/>
    <w:multiLevelType w:val="multilevel"/>
    <w:tmpl w:val="DF12369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5F"/>
    <w:rsid w:val="00B2045F"/>
    <w:rsid w:val="00D2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45F"/>
    <w:rPr>
      <w:rFonts w:ascii="Calibri" w:eastAsia="Calibri" w:hAnsi="Calibri" w:cs="Calibri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45F"/>
    <w:rPr>
      <w:rFonts w:ascii="Calibri" w:eastAsia="Calibri" w:hAnsi="Calibri" w:cs="Calibri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897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</cp:revision>
  <dcterms:created xsi:type="dcterms:W3CDTF">2026-03-25T02:29:00Z</dcterms:created>
  <dcterms:modified xsi:type="dcterms:W3CDTF">2026-03-25T02:32:00Z</dcterms:modified>
</cp:coreProperties>
</file>