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238" w:rsidRPr="006E6D56" w:rsidRDefault="006E6D56" w:rsidP="006E6D5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-175895</wp:posOffset>
                </wp:positionV>
                <wp:extent cx="5429250" cy="600075"/>
                <wp:effectExtent l="0" t="0" r="19050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6000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margin-left:3.45pt;margin-top:-13.85pt;width:427.5pt;height:47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" fillcolor="white [3201]" strokecolor="black [3213]" strokeweight=".25pt"/>
            </w:pict>
          </mc:Fallback>
        </mc:AlternateContent>
      </w:r>
      <w:r w:rsidR="00A44E2E" w:rsidRPr="006E6D56">
        <w:rPr>
          <w:rFonts w:ascii="Arial" w:hAnsi="Arial" w:cs="Arial"/>
          <w:b/>
          <w:sz w:val="28"/>
          <w:szCs w:val="28"/>
        </w:rPr>
        <w:t>Guía de estudio: “FARMACOCINETICA”</w:t>
      </w:r>
    </w:p>
    <w:p w:rsidR="00356AFA" w:rsidRPr="006E6D56" w:rsidRDefault="00356AFA">
      <w:pPr>
        <w:rPr>
          <w:rFonts w:ascii="Arial" w:hAnsi="Arial" w:cs="Arial"/>
        </w:rPr>
      </w:pPr>
    </w:p>
    <w:p w:rsidR="00A44E2E" w:rsidRPr="006E6D56" w:rsidRDefault="00356AFA" w:rsidP="00356AFA">
      <w:pPr>
        <w:pStyle w:val="Prrafodelista"/>
        <w:numPr>
          <w:ilvl w:val="0"/>
          <w:numId w:val="1"/>
        </w:numPr>
        <w:ind w:left="1134" w:right="707"/>
        <w:rPr>
          <w:rFonts w:ascii="Arial" w:hAnsi="Arial" w:cs="Arial"/>
        </w:rPr>
      </w:pPr>
      <w:r w:rsidRPr="006E6D56">
        <w:rPr>
          <w:rFonts w:ascii="Arial" w:hAnsi="Arial" w:cs="Arial"/>
        </w:rPr>
        <w:t xml:space="preserve">La presente guía de estudio tiene su resolución a contenidos que encontrarán en el libro de </w:t>
      </w:r>
      <w:proofErr w:type="spellStart"/>
      <w:r w:rsidRPr="006E6D56">
        <w:rPr>
          <w:rFonts w:ascii="Arial" w:hAnsi="Arial" w:cs="Arial"/>
        </w:rPr>
        <w:t>Osinachi</w:t>
      </w:r>
      <w:proofErr w:type="spellEnd"/>
      <w:r w:rsidRPr="006E6D56">
        <w:rPr>
          <w:rFonts w:ascii="Arial" w:hAnsi="Arial" w:cs="Arial"/>
        </w:rPr>
        <w:t>,</w:t>
      </w:r>
    </w:p>
    <w:p w:rsidR="00356AFA" w:rsidRPr="006E6D56" w:rsidRDefault="00356AFA" w:rsidP="00356AFA">
      <w:pPr>
        <w:pStyle w:val="Prrafodelista"/>
        <w:numPr>
          <w:ilvl w:val="0"/>
          <w:numId w:val="1"/>
        </w:numPr>
        <w:ind w:left="1134" w:right="707"/>
        <w:rPr>
          <w:rFonts w:ascii="Arial" w:hAnsi="Arial" w:cs="Arial"/>
        </w:rPr>
      </w:pPr>
      <w:r w:rsidRPr="006E6D56">
        <w:rPr>
          <w:rFonts w:ascii="Arial" w:hAnsi="Arial" w:cs="Arial"/>
        </w:rPr>
        <w:t xml:space="preserve">El responder esta guía le permitirá </w:t>
      </w:r>
      <w:r w:rsidR="006E6D56">
        <w:rPr>
          <w:rFonts w:ascii="Arial" w:hAnsi="Arial" w:cs="Arial"/>
        </w:rPr>
        <w:t xml:space="preserve">tener un manejo básico de la instancia conceptual de la </w:t>
      </w:r>
      <w:r w:rsidRPr="006E6D56">
        <w:rPr>
          <w:rFonts w:ascii="Arial" w:hAnsi="Arial" w:cs="Arial"/>
        </w:rPr>
        <w:t>materia,</w:t>
      </w:r>
    </w:p>
    <w:p w:rsidR="00356AFA" w:rsidRDefault="00356AFA" w:rsidP="00356AFA">
      <w:pPr>
        <w:pStyle w:val="Prrafodelista"/>
        <w:numPr>
          <w:ilvl w:val="0"/>
          <w:numId w:val="1"/>
        </w:numPr>
        <w:ind w:left="1134" w:right="707"/>
        <w:rPr>
          <w:rFonts w:ascii="Arial" w:hAnsi="Arial" w:cs="Arial"/>
        </w:rPr>
      </w:pPr>
      <w:r w:rsidRPr="006E6D56">
        <w:rPr>
          <w:rFonts w:ascii="Arial" w:hAnsi="Arial" w:cs="Arial"/>
        </w:rPr>
        <w:t>No es requisito entregar esta guía, per</w:t>
      </w:r>
      <w:r w:rsidR="00A4016A">
        <w:rPr>
          <w:rFonts w:ascii="Arial" w:hAnsi="Arial" w:cs="Arial"/>
        </w:rPr>
        <w:t>o si su responsabilidad hacerla,</w:t>
      </w:r>
    </w:p>
    <w:p w:rsidR="00A4016A" w:rsidRDefault="00A4016A" w:rsidP="00356AFA">
      <w:pPr>
        <w:pStyle w:val="Prrafodelista"/>
        <w:numPr>
          <w:ilvl w:val="0"/>
          <w:numId w:val="1"/>
        </w:numPr>
        <w:ind w:left="1134" w:right="707"/>
        <w:rPr>
          <w:rFonts w:ascii="Arial" w:hAnsi="Arial" w:cs="Arial"/>
        </w:rPr>
      </w:pPr>
      <w:r>
        <w:rPr>
          <w:rFonts w:ascii="Arial" w:hAnsi="Arial" w:cs="Arial"/>
        </w:rPr>
        <w:t xml:space="preserve">Presten mucha atención a los videos que se incluyen para esta parte, porque de allí saldrán muchos de los conceptos acá citados. </w:t>
      </w:r>
    </w:p>
    <w:p w:rsidR="006E6D56" w:rsidRPr="006E6D56" w:rsidRDefault="006E6D56" w:rsidP="006E6D56">
      <w:pPr>
        <w:pStyle w:val="Prrafodelista"/>
        <w:ind w:left="1134" w:right="707"/>
        <w:rPr>
          <w:rFonts w:ascii="Arial" w:hAnsi="Arial" w:cs="Arial"/>
        </w:rPr>
      </w:pPr>
    </w:p>
    <w:p w:rsidR="00A44E2E" w:rsidRPr="006E6D56" w:rsidRDefault="00356AFA" w:rsidP="00A44E2E">
      <w:pPr>
        <w:jc w:val="both"/>
        <w:rPr>
          <w:rFonts w:ascii="Arial" w:hAnsi="Arial" w:cs="Arial"/>
        </w:rPr>
      </w:pPr>
      <w:r w:rsidRPr="006E6D56">
        <w:rPr>
          <w:rFonts w:ascii="Arial" w:hAnsi="Arial" w:cs="Arial"/>
          <w:b/>
          <w:sz w:val="28"/>
          <w:szCs w:val="28"/>
        </w:rPr>
        <w:t>1.</w:t>
      </w:r>
      <w:r w:rsidRPr="006E6D56">
        <w:rPr>
          <w:rFonts w:ascii="Arial" w:hAnsi="Arial" w:cs="Arial"/>
        </w:rPr>
        <w:t xml:space="preserve"> ¿A qué llamamos “Farmacocinética”? ¿Cuáles son sus etapas? Descríbalas.</w:t>
      </w:r>
    </w:p>
    <w:p w:rsidR="00356AFA" w:rsidRPr="006E6D56" w:rsidRDefault="00356AFA" w:rsidP="00A44E2E">
      <w:pPr>
        <w:jc w:val="both"/>
        <w:rPr>
          <w:rFonts w:ascii="Arial" w:hAnsi="Arial" w:cs="Arial"/>
        </w:rPr>
      </w:pPr>
      <w:r w:rsidRPr="006E6D56">
        <w:rPr>
          <w:rFonts w:ascii="Arial" w:hAnsi="Arial" w:cs="Arial"/>
          <w:b/>
          <w:sz w:val="28"/>
          <w:szCs w:val="28"/>
        </w:rPr>
        <w:t>2.</w:t>
      </w:r>
      <w:r w:rsidRPr="006E6D56">
        <w:rPr>
          <w:rFonts w:ascii="Arial" w:hAnsi="Arial" w:cs="Arial"/>
        </w:rPr>
        <w:t xml:space="preserve"> Concepto de “biodisponibilidad”.  Realice un cuadro comparativo con los distintos porcentajes de disponibilidad de la droga en sangre, según vía de administración.</w:t>
      </w:r>
    </w:p>
    <w:p w:rsidR="00356AFA" w:rsidRPr="006E6D56" w:rsidRDefault="00356AFA" w:rsidP="00A44E2E">
      <w:pPr>
        <w:jc w:val="both"/>
        <w:rPr>
          <w:rFonts w:ascii="Arial" w:hAnsi="Arial" w:cs="Arial"/>
        </w:rPr>
      </w:pPr>
      <w:r w:rsidRPr="006E6D56">
        <w:rPr>
          <w:rFonts w:ascii="Arial" w:hAnsi="Arial" w:cs="Arial"/>
          <w:b/>
          <w:sz w:val="28"/>
          <w:szCs w:val="28"/>
        </w:rPr>
        <w:t>3.</w:t>
      </w:r>
      <w:r w:rsidRPr="006E6D56">
        <w:rPr>
          <w:rFonts w:ascii="Arial" w:hAnsi="Arial" w:cs="Arial"/>
        </w:rPr>
        <w:t xml:space="preserve"> En relación a la distribución, ¿cómo viajan o se transportan las distintas moléculas? </w:t>
      </w:r>
    </w:p>
    <w:p w:rsidR="00356AFA" w:rsidRPr="006E6D56" w:rsidRDefault="00356AFA" w:rsidP="00A44E2E">
      <w:pPr>
        <w:jc w:val="both"/>
        <w:rPr>
          <w:rFonts w:ascii="Arial" w:hAnsi="Arial" w:cs="Arial"/>
        </w:rPr>
      </w:pPr>
      <w:r w:rsidRPr="006E6D56">
        <w:rPr>
          <w:rFonts w:ascii="Arial" w:hAnsi="Arial" w:cs="Arial"/>
          <w:b/>
          <w:sz w:val="28"/>
          <w:szCs w:val="28"/>
        </w:rPr>
        <w:t>4.</w:t>
      </w:r>
      <w:r w:rsidRPr="006E6D56">
        <w:rPr>
          <w:rFonts w:ascii="Arial" w:hAnsi="Arial" w:cs="Arial"/>
        </w:rPr>
        <w:t xml:space="preserve"> ¿A qué llamamos “vida media de un fármaco”?</w:t>
      </w:r>
    </w:p>
    <w:p w:rsidR="00356AFA" w:rsidRPr="006E6D56" w:rsidRDefault="00356AFA" w:rsidP="00A44E2E">
      <w:pPr>
        <w:jc w:val="both"/>
        <w:rPr>
          <w:rFonts w:ascii="Arial" w:hAnsi="Arial" w:cs="Arial"/>
        </w:rPr>
      </w:pPr>
      <w:r w:rsidRPr="006E6D56">
        <w:rPr>
          <w:rFonts w:ascii="Arial" w:hAnsi="Arial" w:cs="Arial"/>
          <w:b/>
          <w:sz w:val="28"/>
          <w:szCs w:val="28"/>
        </w:rPr>
        <w:t>5.</w:t>
      </w:r>
      <w:r w:rsidRPr="006E6D56">
        <w:rPr>
          <w:rFonts w:ascii="Arial" w:hAnsi="Arial" w:cs="Arial"/>
        </w:rPr>
        <w:t xml:space="preserve"> En relación a la eliminación, dentro de la farmacocinética, ¿a qué llamamos “clearence”?</w:t>
      </w:r>
    </w:p>
    <w:p w:rsidR="00356AFA" w:rsidRPr="006E6D56" w:rsidRDefault="00356AFA" w:rsidP="00A44E2E">
      <w:pPr>
        <w:jc w:val="both"/>
        <w:rPr>
          <w:rFonts w:ascii="Arial" w:hAnsi="Arial" w:cs="Arial"/>
        </w:rPr>
      </w:pPr>
      <w:r w:rsidRPr="006E6D56">
        <w:rPr>
          <w:rFonts w:ascii="Arial" w:hAnsi="Arial" w:cs="Arial"/>
          <w:b/>
          <w:sz w:val="28"/>
          <w:szCs w:val="28"/>
        </w:rPr>
        <w:t>6.</w:t>
      </w:r>
      <w:r w:rsidRPr="006E6D56">
        <w:rPr>
          <w:rFonts w:ascii="Arial" w:hAnsi="Arial" w:cs="Arial"/>
        </w:rPr>
        <w:t xml:space="preserve"> Defina dosis de ataque, y dosis de mantenimiento.</w:t>
      </w:r>
    </w:p>
    <w:p w:rsidR="00356AFA" w:rsidRPr="006E6D56" w:rsidRDefault="00356AFA" w:rsidP="00A44E2E">
      <w:pPr>
        <w:jc w:val="both"/>
        <w:rPr>
          <w:rFonts w:ascii="Arial" w:hAnsi="Arial" w:cs="Arial"/>
        </w:rPr>
      </w:pPr>
      <w:r w:rsidRPr="006E6D56">
        <w:rPr>
          <w:rFonts w:ascii="Arial" w:hAnsi="Arial" w:cs="Arial"/>
          <w:b/>
          <w:sz w:val="28"/>
          <w:szCs w:val="28"/>
        </w:rPr>
        <w:t>7.</w:t>
      </w:r>
      <w:r w:rsidRPr="006E6D56">
        <w:rPr>
          <w:rFonts w:ascii="Arial" w:hAnsi="Arial" w:cs="Arial"/>
        </w:rPr>
        <w:t xml:space="preserve"> Defina “metabolismo hepático”. ¿Cuál es su relación con la biodisponibilidad?</w:t>
      </w:r>
    </w:p>
    <w:p w:rsidR="00356AFA" w:rsidRDefault="00356AFA" w:rsidP="00A44E2E">
      <w:pPr>
        <w:jc w:val="both"/>
        <w:rPr>
          <w:rFonts w:ascii="Arial" w:hAnsi="Arial" w:cs="Arial"/>
        </w:rPr>
      </w:pPr>
      <w:r w:rsidRPr="006E6D56">
        <w:rPr>
          <w:rFonts w:ascii="Arial" w:hAnsi="Arial" w:cs="Arial"/>
          <w:b/>
          <w:sz w:val="28"/>
          <w:szCs w:val="28"/>
        </w:rPr>
        <w:t>8.</w:t>
      </w:r>
      <w:r w:rsidRPr="006E6D56">
        <w:rPr>
          <w:rFonts w:ascii="Arial" w:hAnsi="Arial" w:cs="Arial"/>
        </w:rPr>
        <w:t xml:space="preserve"> Muchas veces hemos escuchado, que le han administrado a un paciente “un placebo”. En relación a este tema, a qué llamamos “efecto placebo”</w:t>
      </w:r>
      <w:proofErr w:type="gramStart"/>
      <w:r w:rsidRPr="006E6D56">
        <w:rPr>
          <w:rFonts w:ascii="Arial" w:hAnsi="Arial" w:cs="Arial"/>
        </w:rPr>
        <w:t>?</w:t>
      </w:r>
      <w:proofErr w:type="gramEnd"/>
    </w:p>
    <w:p w:rsidR="00A4016A" w:rsidRDefault="00A4016A" w:rsidP="00A44E2E">
      <w:pPr>
        <w:jc w:val="both"/>
        <w:rPr>
          <w:rFonts w:ascii="Arial" w:hAnsi="Arial" w:cs="Arial"/>
        </w:rPr>
      </w:pPr>
    </w:p>
    <w:p w:rsidR="00A4016A" w:rsidRDefault="00A4016A" w:rsidP="00A44E2E">
      <w:pPr>
        <w:jc w:val="both"/>
        <w:rPr>
          <w:rFonts w:ascii="Arial" w:hAnsi="Arial" w:cs="Arial"/>
        </w:rPr>
      </w:pPr>
    </w:p>
    <w:p w:rsidR="00A4016A" w:rsidRPr="00A4016A" w:rsidRDefault="00A4016A" w:rsidP="00A44E2E">
      <w:pPr>
        <w:jc w:val="both"/>
        <w:rPr>
          <w:rFonts w:ascii="Arial" w:hAnsi="Arial" w:cs="Arial"/>
          <w:b/>
          <w:sz w:val="24"/>
          <w:szCs w:val="24"/>
        </w:rPr>
      </w:pPr>
      <w:r w:rsidRPr="00A4016A">
        <w:rPr>
          <w:rFonts w:ascii="Arial" w:hAnsi="Arial" w:cs="Arial"/>
          <w:b/>
          <w:sz w:val="24"/>
          <w:szCs w:val="24"/>
        </w:rPr>
        <w:t>Prof. Lic. Wal</w:t>
      </w:r>
      <w:bookmarkStart w:id="0" w:name="_GoBack"/>
      <w:bookmarkEnd w:id="0"/>
      <w:r w:rsidRPr="00A4016A">
        <w:rPr>
          <w:rFonts w:ascii="Arial" w:hAnsi="Arial" w:cs="Arial"/>
          <w:b/>
          <w:sz w:val="24"/>
          <w:szCs w:val="24"/>
        </w:rPr>
        <w:t>ter Soria</w:t>
      </w:r>
    </w:p>
    <w:sectPr w:rsidR="00A4016A" w:rsidRPr="00A4016A" w:rsidSect="005E69D9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C0751"/>
    <w:multiLevelType w:val="hybridMultilevel"/>
    <w:tmpl w:val="709A4B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2E"/>
    <w:rsid w:val="001C0C2F"/>
    <w:rsid w:val="00356AFA"/>
    <w:rsid w:val="005E69D9"/>
    <w:rsid w:val="006E6D56"/>
    <w:rsid w:val="00A4016A"/>
    <w:rsid w:val="00A42238"/>
    <w:rsid w:val="00A4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6A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6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wsori</dc:creator>
  <cp:lastModifiedBy>wsori</cp:lastModifiedBy>
  <cp:revision>7</cp:revision>
  <dcterms:created xsi:type="dcterms:W3CDTF">2020-04-03T22:59:00Z</dcterms:created>
  <dcterms:modified xsi:type="dcterms:W3CDTF">2020-04-03T23:03:00Z</dcterms:modified>
</cp:coreProperties>
</file>