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EA9" w:rsidRPr="00C77EA9" w:rsidRDefault="00C77EA9" w:rsidP="00C77EA9">
      <w:pPr>
        <w:shd w:val="clear" w:color="auto" w:fill="FFFFFF"/>
        <w:spacing w:before="600" w:after="100" w:afterAutospacing="1" w:line="240" w:lineRule="auto"/>
        <w:outlineLvl w:val="1"/>
        <w:rPr>
          <w:rFonts w:ascii="Arial" w:eastAsia="Times New Roman" w:hAnsi="Arial" w:cs="Arial"/>
          <w:b/>
          <w:bCs/>
          <w:color w:val="333333"/>
          <w:spacing w:val="-8"/>
          <w:sz w:val="36"/>
          <w:szCs w:val="36"/>
          <w:lang w:val="es-AR"/>
        </w:rPr>
      </w:pPr>
      <w:r w:rsidRPr="00C77EA9">
        <w:rPr>
          <w:rFonts w:ascii="Arial" w:eastAsia="Times New Roman" w:hAnsi="Arial" w:cs="Arial"/>
          <w:b/>
          <w:bCs/>
          <w:color w:val="333333"/>
          <w:spacing w:val="-8"/>
          <w:sz w:val="36"/>
          <w:szCs w:val="36"/>
          <w:lang w:val="es-AR"/>
        </w:rPr>
        <w:t>¿Cómo conseguir una correcta organización del taller?</w:t>
      </w:r>
    </w:p>
    <w:p w:rsidR="00C77EA9" w:rsidRPr="00C77EA9" w:rsidRDefault="00C77EA9" w:rsidP="00C77EA9">
      <w:pPr>
        <w:shd w:val="clear" w:color="auto" w:fill="FFFFFF"/>
        <w:spacing w:after="300" w:line="330" w:lineRule="atLeast"/>
        <w:rPr>
          <w:rFonts w:ascii="Arial" w:eastAsia="Times New Roman" w:hAnsi="Arial" w:cs="Arial"/>
          <w:color w:val="333333"/>
          <w:sz w:val="27"/>
          <w:szCs w:val="27"/>
          <w:lang w:val="es-AR"/>
        </w:rPr>
      </w:pPr>
      <w:r w:rsidRPr="00C77EA9">
        <w:rPr>
          <w:rFonts w:ascii="Arial" w:eastAsia="Times New Roman" w:hAnsi="Arial" w:cs="Arial"/>
          <w:color w:val="333333"/>
          <w:sz w:val="27"/>
          <w:szCs w:val="27"/>
          <w:lang w:val="es-AR"/>
        </w:rPr>
        <w:t>La organización comienza por el establecimiento de un organigrama claro y definido. Aunque en el taller debe reinar siempre un ambiente colaborativo, hay que tener bien claro quién se encarga de cada cosa. </w:t>
      </w:r>
      <w:r w:rsidRPr="00C77EA9">
        <w:rPr>
          <w:rFonts w:ascii="Arial" w:eastAsia="Times New Roman" w:hAnsi="Arial" w:cs="Arial"/>
          <w:b/>
          <w:bCs/>
          <w:color w:val="333333"/>
          <w:sz w:val="27"/>
          <w:szCs w:val="27"/>
          <w:lang w:val="es-AR"/>
        </w:rPr>
        <w:t>La jerarquía permite que la toma de decisiones sea más rápida y eficaz</w:t>
      </w:r>
      <w:r w:rsidRPr="00C77EA9">
        <w:rPr>
          <w:rFonts w:ascii="Arial" w:eastAsia="Times New Roman" w:hAnsi="Arial" w:cs="Arial"/>
          <w:color w:val="333333"/>
          <w:sz w:val="27"/>
          <w:szCs w:val="27"/>
          <w:lang w:val="es-AR"/>
        </w:rPr>
        <w:t>. También la distribución de labores facilitará un funcionamiento del taller mucho más fluido.</w:t>
      </w:r>
    </w:p>
    <w:p w:rsidR="00C77EA9" w:rsidRPr="00C77EA9" w:rsidRDefault="00C77EA9" w:rsidP="00C77EA9">
      <w:pPr>
        <w:shd w:val="clear" w:color="auto" w:fill="FFFFFF"/>
        <w:spacing w:after="300" w:line="330" w:lineRule="atLeast"/>
        <w:rPr>
          <w:rFonts w:ascii="Arial" w:eastAsia="Times New Roman" w:hAnsi="Arial" w:cs="Arial"/>
          <w:color w:val="333333"/>
          <w:sz w:val="27"/>
          <w:szCs w:val="27"/>
          <w:lang w:val="es-AR"/>
        </w:rPr>
      </w:pPr>
      <w:r w:rsidRPr="00C77EA9">
        <w:rPr>
          <w:rFonts w:ascii="Arial" w:eastAsia="Times New Roman" w:hAnsi="Arial" w:cs="Arial"/>
          <w:color w:val="333333"/>
          <w:sz w:val="27"/>
          <w:szCs w:val="27"/>
          <w:lang w:val="es-AR"/>
        </w:rPr>
        <w:t>Una vez has definido el trabajo que va a realizar cada uno, el siguiente paso es delimitar las áreas de trabajo del taller. Por supuesto, si dispones de espacio en el taller, sería conveniente también que separes la zona de recepción de la zona de trabajos.</w:t>
      </w:r>
    </w:p>
    <w:p w:rsidR="00C77EA9" w:rsidRPr="00C77EA9" w:rsidRDefault="00C77EA9" w:rsidP="00C77EA9">
      <w:pPr>
        <w:shd w:val="clear" w:color="auto" w:fill="FFFFFF"/>
        <w:spacing w:after="300" w:line="330" w:lineRule="atLeast"/>
        <w:rPr>
          <w:rFonts w:ascii="Arial" w:eastAsia="Times New Roman" w:hAnsi="Arial" w:cs="Arial"/>
          <w:color w:val="333333"/>
          <w:sz w:val="27"/>
          <w:szCs w:val="27"/>
          <w:lang w:val="es-AR"/>
        </w:rPr>
      </w:pPr>
      <w:r w:rsidRPr="00C77EA9">
        <w:rPr>
          <w:rFonts w:ascii="Arial" w:eastAsia="Times New Roman" w:hAnsi="Arial" w:cs="Arial"/>
          <w:color w:val="333333"/>
          <w:sz w:val="27"/>
          <w:szCs w:val="27"/>
          <w:lang w:val="es-AR"/>
        </w:rPr>
        <w:t>La pintura, la soldadura, el lijado, etc. son, por sus peculiaridades, trabajos especiales. Que haya una zona dedicada a cada cosa también permitirá tener en ella los equipos necesarios para la correcta realización de las tareas. </w:t>
      </w:r>
      <w:r w:rsidRPr="00C77EA9">
        <w:rPr>
          <w:rFonts w:ascii="Arial" w:eastAsia="Times New Roman" w:hAnsi="Arial" w:cs="Arial"/>
          <w:b/>
          <w:bCs/>
          <w:color w:val="333333"/>
          <w:sz w:val="27"/>
          <w:szCs w:val="27"/>
          <w:lang w:val="es-AR"/>
        </w:rPr>
        <w:t>Estas zonas debes delimitarlas con carteles o con marcas en el suelo</w:t>
      </w:r>
      <w:r w:rsidRPr="00C77EA9">
        <w:rPr>
          <w:rFonts w:ascii="Arial" w:eastAsia="Times New Roman" w:hAnsi="Arial" w:cs="Arial"/>
          <w:color w:val="333333"/>
          <w:sz w:val="27"/>
          <w:szCs w:val="27"/>
          <w:lang w:val="es-AR"/>
        </w:rPr>
        <w:t>.</w:t>
      </w:r>
    </w:p>
    <w:p w:rsidR="00C77EA9" w:rsidRPr="00C77EA9" w:rsidRDefault="00C77EA9" w:rsidP="00C77EA9">
      <w:pPr>
        <w:shd w:val="clear" w:color="auto" w:fill="FFFFFF"/>
        <w:spacing w:after="300" w:line="330" w:lineRule="atLeast"/>
        <w:rPr>
          <w:rFonts w:ascii="Arial" w:eastAsia="Times New Roman" w:hAnsi="Arial" w:cs="Arial"/>
          <w:color w:val="333333"/>
          <w:sz w:val="27"/>
          <w:szCs w:val="27"/>
          <w:lang w:val="es-AR"/>
        </w:rPr>
      </w:pPr>
      <w:r w:rsidRPr="00C77EA9">
        <w:rPr>
          <w:rFonts w:ascii="Arial" w:eastAsia="Times New Roman" w:hAnsi="Arial" w:cs="Arial"/>
          <w:b/>
          <w:bCs/>
          <w:color w:val="333333"/>
          <w:sz w:val="27"/>
          <w:szCs w:val="27"/>
          <w:lang w:val="es-AR"/>
        </w:rPr>
        <w:t>Las áreas de trabajo han de estar limpias</w:t>
      </w:r>
      <w:r w:rsidRPr="00C77EA9">
        <w:rPr>
          <w:rFonts w:ascii="Arial" w:eastAsia="Times New Roman" w:hAnsi="Arial" w:cs="Arial"/>
          <w:color w:val="333333"/>
          <w:sz w:val="27"/>
          <w:szCs w:val="27"/>
          <w:lang w:val="es-AR"/>
        </w:rPr>
        <w:t>. Es buena señal si los espacios de trabajo se limpian una vez acabada cada tarea. Permite un mantenimiento continuo y una mejor organización del taller. En estas </w:t>
      </w:r>
      <w:hyperlink r:id="rId5" w:tgtFrame="_blank" w:history="1">
        <w:r w:rsidRPr="00C77EA9">
          <w:rPr>
            <w:rFonts w:ascii="Arial" w:eastAsia="Times New Roman" w:hAnsi="Arial" w:cs="Arial"/>
            <w:color w:val="E1000F"/>
            <w:sz w:val="27"/>
            <w:szCs w:val="27"/>
            <w:u w:val="single"/>
            <w:lang w:val="es-AR"/>
          </w:rPr>
          <w:t>labores de limpieza</w:t>
        </w:r>
      </w:hyperlink>
      <w:r w:rsidRPr="00C77EA9">
        <w:rPr>
          <w:rFonts w:ascii="Arial" w:eastAsia="Times New Roman" w:hAnsi="Arial" w:cs="Arial"/>
          <w:color w:val="333333"/>
          <w:sz w:val="27"/>
          <w:szCs w:val="27"/>
          <w:lang w:val="es-AR"/>
        </w:rPr>
        <w:t> se debe prestar especial atención a aquellos residuos que pueden comprometer el medio ambiente. Muchos de ellos están regulados legalmente.</w:t>
      </w:r>
    </w:p>
    <w:p w:rsidR="00C77EA9" w:rsidRPr="00C77EA9" w:rsidRDefault="00C77EA9" w:rsidP="00C77EA9">
      <w:pPr>
        <w:shd w:val="clear" w:color="auto" w:fill="FFFFFF"/>
        <w:spacing w:after="300" w:line="330" w:lineRule="atLeast"/>
        <w:rPr>
          <w:rFonts w:ascii="Arial" w:eastAsia="Times New Roman" w:hAnsi="Arial" w:cs="Arial"/>
          <w:color w:val="333333"/>
          <w:sz w:val="27"/>
          <w:szCs w:val="27"/>
          <w:lang w:val="es-AR"/>
        </w:rPr>
      </w:pPr>
      <w:r w:rsidRPr="00C77EA9">
        <w:rPr>
          <w:rFonts w:ascii="Arial" w:eastAsia="Times New Roman" w:hAnsi="Arial" w:cs="Arial"/>
          <w:b/>
          <w:bCs/>
          <w:color w:val="333333"/>
          <w:sz w:val="27"/>
          <w:szCs w:val="27"/>
          <w:lang w:val="es-AR"/>
        </w:rPr>
        <w:t>El taller debe disponer de los contenedores apropiados para cada tipo de desecho</w:t>
      </w:r>
      <w:r w:rsidRPr="00C77EA9">
        <w:rPr>
          <w:rFonts w:ascii="Arial" w:eastAsia="Times New Roman" w:hAnsi="Arial" w:cs="Arial"/>
          <w:color w:val="333333"/>
          <w:sz w:val="27"/>
          <w:szCs w:val="27"/>
          <w:lang w:val="es-AR"/>
        </w:rPr>
        <w:t>, con etiquetas o distintivos de colores para identificarlos. Para la recogida de aceites, grasas lubricantes y combustibles utiliza recipientes apropiados o tanques. Para deshacerse de estos residuos existen gestores autorizados. Los más comunes en un taller son:</w:t>
      </w:r>
    </w:p>
    <w:p w:rsidR="00C77EA9" w:rsidRPr="00C77EA9" w:rsidRDefault="00C77EA9" w:rsidP="00C77EA9">
      <w:pPr>
        <w:numPr>
          <w:ilvl w:val="0"/>
          <w:numId w:val="1"/>
        </w:numPr>
        <w:shd w:val="clear" w:color="auto" w:fill="FFFFFF"/>
        <w:spacing w:before="75" w:after="75" w:line="240" w:lineRule="auto"/>
        <w:ind w:left="0"/>
        <w:rPr>
          <w:rFonts w:ascii="Arial" w:eastAsia="Times New Roman" w:hAnsi="Arial" w:cs="Arial"/>
          <w:color w:val="333333"/>
          <w:sz w:val="27"/>
          <w:szCs w:val="27"/>
        </w:rPr>
      </w:pPr>
      <w:proofErr w:type="spellStart"/>
      <w:r w:rsidRPr="00C77EA9">
        <w:rPr>
          <w:rFonts w:ascii="Arial" w:eastAsia="Times New Roman" w:hAnsi="Arial" w:cs="Arial"/>
          <w:color w:val="333333"/>
          <w:sz w:val="27"/>
          <w:szCs w:val="27"/>
        </w:rPr>
        <w:t>Neumáticos</w:t>
      </w:r>
      <w:proofErr w:type="spellEnd"/>
      <w:r w:rsidRPr="00C77EA9">
        <w:rPr>
          <w:rFonts w:ascii="Arial" w:eastAsia="Times New Roman" w:hAnsi="Arial" w:cs="Arial"/>
          <w:color w:val="333333"/>
          <w:sz w:val="27"/>
          <w:szCs w:val="27"/>
        </w:rPr>
        <w:t>.</w:t>
      </w:r>
    </w:p>
    <w:p w:rsidR="00C77EA9" w:rsidRPr="00C77EA9" w:rsidRDefault="00C77EA9" w:rsidP="00C77EA9">
      <w:pPr>
        <w:numPr>
          <w:ilvl w:val="0"/>
          <w:numId w:val="1"/>
        </w:numPr>
        <w:shd w:val="clear" w:color="auto" w:fill="FFFFFF"/>
        <w:spacing w:before="75" w:after="75" w:line="240" w:lineRule="auto"/>
        <w:ind w:left="0"/>
        <w:rPr>
          <w:rFonts w:ascii="Arial" w:eastAsia="Times New Roman" w:hAnsi="Arial" w:cs="Arial"/>
          <w:color w:val="333333"/>
          <w:sz w:val="27"/>
          <w:szCs w:val="27"/>
          <w:lang w:val="es-AR"/>
        </w:rPr>
      </w:pPr>
      <w:r w:rsidRPr="00C77EA9">
        <w:rPr>
          <w:rFonts w:ascii="Arial" w:eastAsia="Times New Roman" w:hAnsi="Arial" w:cs="Arial"/>
          <w:color w:val="333333"/>
          <w:sz w:val="27"/>
          <w:szCs w:val="27"/>
          <w:lang w:val="es-AR"/>
        </w:rPr>
        <w:t>Aceites usados, lubricantes y combustible.</w:t>
      </w:r>
    </w:p>
    <w:p w:rsidR="00C77EA9" w:rsidRPr="00C77EA9" w:rsidRDefault="00C77EA9" w:rsidP="00C77EA9">
      <w:pPr>
        <w:numPr>
          <w:ilvl w:val="0"/>
          <w:numId w:val="1"/>
        </w:numPr>
        <w:shd w:val="clear" w:color="auto" w:fill="FFFFFF"/>
        <w:spacing w:before="75" w:after="75" w:line="240" w:lineRule="auto"/>
        <w:ind w:left="0"/>
        <w:rPr>
          <w:rFonts w:ascii="Arial" w:eastAsia="Times New Roman" w:hAnsi="Arial" w:cs="Arial"/>
          <w:color w:val="333333"/>
          <w:sz w:val="27"/>
          <w:szCs w:val="27"/>
        </w:rPr>
      </w:pPr>
      <w:proofErr w:type="spellStart"/>
      <w:r w:rsidRPr="00C77EA9">
        <w:rPr>
          <w:rFonts w:ascii="Arial" w:eastAsia="Times New Roman" w:hAnsi="Arial" w:cs="Arial"/>
          <w:color w:val="333333"/>
          <w:sz w:val="27"/>
          <w:szCs w:val="27"/>
        </w:rPr>
        <w:t>Baterías</w:t>
      </w:r>
      <w:proofErr w:type="spellEnd"/>
      <w:r w:rsidRPr="00C77EA9">
        <w:rPr>
          <w:rFonts w:ascii="Arial" w:eastAsia="Times New Roman" w:hAnsi="Arial" w:cs="Arial"/>
          <w:color w:val="333333"/>
          <w:sz w:val="27"/>
          <w:szCs w:val="27"/>
        </w:rPr>
        <w:t xml:space="preserve"> y </w:t>
      </w:r>
      <w:proofErr w:type="spellStart"/>
      <w:r w:rsidRPr="00C77EA9">
        <w:rPr>
          <w:rFonts w:ascii="Arial" w:eastAsia="Times New Roman" w:hAnsi="Arial" w:cs="Arial"/>
          <w:color w:val="333333"/>
          <w:sz w:val="27"/>
          <w:szCs w:val="27"/>
        </w:rPr>
        <w:t>acumuladores</w:t>
      </w:r>
      <w:proofErr w:type="spellEnd"/>
      <w:r w:rsidRPr="00C77EA9">
        <w:rPr>
          <w:rFonts w:ascii="Arial" w:eastAsia="Times New Roman" w:hAnsi="Arial" w:cs="Arial"/>
          <w:color w:val="333333"/>
          <w:sz w:val="27"/>
          <w:szCs w:val="27"/>
        </w:rPr>
        <w:t>.</w:t>
      </w:r>
    </w:p>
    <w:p w:rsidR="00C77EA9" w:rsidRPr="00C77EA9" w:rsidRDefault="00C77EA9" w:rsidP="00C77EA9">
      <w:pPr>
        <w:numPr>
          <w:ilvl w:val="0"/>
          <w:numId w:val="1"/>
        </w:numPr>
        <w:shd w:val="clear" w:color="auto" w:fill="FFFFFF"/>
        <w:spacing w:before="75" w:after="75" w:line="240" w:lineRule="auto"/>
        <w:ind w:left="0"/>
        <w:rPr>
          <w:rFonts w:ascii="Arial" w:eastAsia="Times New Roman" w:hAnsi="Arial" w:cs="Arial"/>
          <w:color w:val="333333"/>
          <w:sz w:val="27"/>
          <w:szCs w:val="27"/>
        </w:rPr>
      </w:pPr>
      <w:proofErr w:type="spellStart"/>
      <w:r w:rsidRPr="00C77EA9">
        <w:rPr>
          <w:rFonts w:ascii="Arial" w:eastAsia="Times New Roman" w:hAnsi="Arial" w:cs="Arial"/>
          <w:color w:val="333333"/>
          <w:sz w:val="27"/>
          <w:szCs w:val="27"/>
        </w:rPr>
        <w:t>Pinturas</w:t>
      </w:r>
      <w:proofErr w:type="spellEnd"/>
      <w:r w:rsidRPr="00C77EA9">
        <w:rPr>
          <w:rFonts w:ascii="Arial" w:eastAsia="Times New Roman" w:hAnsi="Arial" w:cs="Arial"/>
          <w:color w:val="333333"/>
          <w:sz w:val="27"/>
          <w:szCs w:val="27"/>
        </w:rPr>
        <w:t>.</w:t>
      </w:r>
    </w:p>
    <w:p w:rsidR="00C77EA9" w:rsidRPr="00C77EA9" w:rsidRDefault="00C77EA9" w:rsidP="00C77EA9">
      <w:pPr>
        <w:numPr>
          <w:ilvl w:val="0"/>
          <w:numId w:val="1"/>
        </w:numPr>
        <w:shd w:val="clear" w:color="auto" w:fill="FFFFFF"/>
        <w:spacing w:before="75" w:after="75" w:line="240" w:lineRule="auto"/>
        <w:ind w:left="0"/>
        <w:rPr>
          <w:rFonts w:ascii="Arial" w:eastAsia="Times New Roman" w:hAnsi="Arial" w:cs="Arial"/>
          <w:color w:val="333333"/>
          <w:sz w:val="27"/>
          <w:szCs w:val="27"/>
        </w:rPr>
      </w:pPr>
      <w:proofErr w:type="spellStart"/>
      <w:r w:rsidRPr="00C77EA9">
        <w:rPr>
          <w:rFonts w:ascii="Arial" w:eastAsia="Times New Roman" w:hAnsi="Arial" w:cs="Arial"/>
          <w:color w:val="333333"/>
          <w:sz w:val="27"/>
          <w:szCs w:val="27"/>
        </w:rPr>
        <w:t>Restos</w:t>
      </w:r>
      <w:proofErr w:type="spellEnd"/>
      <w:r w:rsidRPr="00C77EA9">
        <w:rPr>
          <w:rFonts w:ascii="Arial" w:eastAsia="Times New Roman" w:hAnsi="Arial" w:cs="Arial"/>
          <w:color w:val="333333"/>
          <w:sz w:val="27"/>
          <w:szCs w:val="27"/>
        </w:rPr>
        <w:t xml:space="preserve"> de </w:t>
      </w:r>
      <w:proofErr w:type="spellStart"/>
      <w:r w:rsidRPr="00C77EA9">
        <w:rPr>
          <w:rFonts w:ascii="Arial" w:eastAsia="Times New Roman" w:hAnsi="Arial" w:cs="Arial"/>
          <w:color w:val="333333"/>
          <w:sz w:val="27"/>
          <w:szCs w:val="27"/>
        </w:rPr>
        <w:t>chapa</w:t>
      </w:r>
      <w:proofErr w:type="spellEnd"/>
      <w:r w:rsidRPr="00C77EA9">
        <w:rPr>
          <w:rFonts w:ascii="Arial" w:eastAsia="Times New Roman" w:hAnsi="Arial" w:cs="Arial"/>
          <w:color w:val="333333"/>
          <w:sz w:val="27"/>
          <w:szCs w:val="27"/>
        </w:rPr>
        <w:t>.</w:t>
      </w:r>
    </w:p>
    <w:p w:rsidR="00C77EA9" w:rsidRPr="00C77EA9" w:rsidRDefault="00C77EA9" w:rsidP="00C77EA9">
      <w:pPr>
        <w:shd w:val="clear" w:color="auto" w:fill="FFFFFF"/>
        <w:spacing w:after="300" w:line="330" w:lineRule="atLeast"/>
        <w:rPr>
          <w:rFonts w:ascii="Arial" w:eastAsia="Times New Roman" w:hAnsi="Arial" w:cs="Arial"/>
          <w:color w:val="333333"/>
          <w:sz w:val="27"/>
          <w:szCs w:val="27"/>
          <w:lang w:val="es-AR"/>
        </w:rPr>
      </w:pPr>
      <w:r w:rsidRPr="00C77EA9">
        <w:rPr>
          <w:rFonts w:ascii="Arial" w:eastAsia="Times New Roman" w:hAnsi="Arial" w:cs="Arial"/>
          <w:color w:val="333333"/>
          <w:sz w:val="27"/>
          <w:szCs w:val="27"/>
          <w:lang w:val="es-AR"/>
        </w:rPr>
        <w:lastRenderedPageBreak/>
        <w:t>Otra de las premisas que ha de seguir la buena organización de taller es la de</w:t>
      </w:r>
      <w:r w:rsidRPr="00C77EA9">
        <w:rPr>
          <w:rFonts w:ascii="Arial" w:eastAsia="Times New Roman" w:hAnsi="Arial" w:cs="Arial"/>
          <w:b/>
          <w:bCs/>
          <w:color w:val="333333"/>
          <w:sz w:val="27"/>
          <w:szCs w:val="27"/>
          <w:lang w:val="es-AR"/>
        </w:rPr>
        <w:t> tener correctamente almacenadas e identificadas las herramientas. Si se adquiere la buena costumbre de dejarlas en su sitio cada vez que se usen, se tendrá mucho ganado</w:t>
      </w:r>
      <w:r w:rsidRPr="00C77EA9">
        <w:rPr>
          <w:rFonts w:ascii="Arial" w:eastAsia="Times New Roman" w:hAnsi="Arial" w:cs="Arial"/>
          <w:color w:val="333333"/>
          <w:sz w:val="27"/>
          <w:szCs w:val="27"/>
          <w:lang w:val="es-AR"/>
        </w:rPr>
        <w:t>. Además, poner empeño en organizar bien las herramientas permitirá saber si hay necesidad de adquirir nuevas o si incluso existe duplicidad en algunos casos. Así también se ahorran costes.</w:t>
      </w:r>
    </w:p>
    <w:p w:rsidR="00C77EA9" w:rsidRPr="00C77EA9" w:rsidRDefault="00C77EA9" w:rsidP="00C77EA9">
      <w:pPr>
        <w:shd w:val="clear" w:color="auto" w:fill="FFFFFF"/>
        <w:spacing w:after="300" w:line="330" w:lineRule="atLeast"/>
        <w:rPr>
          <w:rFonts w:ascii="Arial" w:eastAsia="Times New Roman" w:hAnsi="Arial" w:cs="Arial"/>
          <w:color w:val="333333"/>
          <w:sz w:val="27"/>
          <w:szCs w:val="27"/>
          <w:lang w:val="es-AR"/>
        </w:rPr>
      </w:pPr>
      <w:r w:rsidRPr="00C77EA9">
        <w:rPr>
          <w:rFonts w:ascii="Arial" w:eastAsia="Times New Roman" w:hAnsi="Arial" w:cs="Arial"/>
          <w:color w:val="333333"/>
          <w:sz w:val="27"/>
          <w:szCs w:val="27"/>
          <w:lang w:val="es-AR"/>
        </w:rPr>
        <w:t>Se puede establecer la clasificación atendiendo a diferentes criterios:</w:t>
      </w:r>
    </w:p>
    <w:p w:rsidR="00C77EA9" w:rsidRPr="00C77EA9" w:rsidRDefault="00C77EA9" w:rsidP="00C77EA9">
      <w:pPr>
        <w:numPr>
          <w:ilvl w:val="0"/>
          <w:numId w:val="2"/>
        </w:numPr>
        <w:shd w:val="clear" w:color="auto" w:fill="FFFFFF"/>
        <w:spacing w:before="75" w:after="75" w:line="240" w:lineRule="auto"/>
        <w:ind w:left="0"/>
        <w:rPr>
          <w:rFonts w:ascii="Arial" w:eastAsia="Times New Roman" w:hAnsi="Arial" w:cs="Arial"/>
          <w:color w:val="333333"/>
          <w:sz w:val="27"/>
          <w:szCs w:val="27"/>
          <w:lang w:val="es-AR"/>
        </w:rPr>
      </w:pPr>
      <w:r w:rsidRPr="00C77EA9">
        <w:rPr>
          <w:rFonts w:ascii="Arial" w:eastAsia="Times New Roman" w:hAnsi="Arial" w:cs="Arial"/>
          <w:b/>
          <w:bCs/>
          <w:color w:val="333333"/>
          <w:sz w:val="27"/>
          <w:szCs w:val="27"/>
          <w:lang w:val="es-AR"/>
        </w:rPr>
        <w:t>Frecuencia de uso</w:t>
      </w:r>
      <w:r w:rsidRPr="00C77EA9">
        <w:rPr>
          <w:rFonts w:ascii="Arial" w:eastAsia="Times New Roman" w:hAnsi="Arial" w:cs="Arial"/>
          <w:color w:val="333333"/>
          <w:sz w:val="27"/>
          <w:szCs w:val="27"/>
          <w:lang w:val="es-AR"/>
        </w:rPr>
        <w:t>. Así se tienen más a mano, por ejemplo, las herramientas más utilizadas.</w:t>
      </w:r>
    </w:p>
    <w:p w:rsidR="00C77EA9" w:rsidRPr="00C77EA9" w:rsidRDefault="00C77EA9" w:rsidP="00C77EA9">
      <w:pPr>
        <w:numPr>
          <w:ilvl w:val="0"/>
          <w:numId w:val="2"/>
        </w:numPr>
        <w:shd w:val="clear" w:color="auto" w:fill="FFFFFF"/>
        <w:spacing w:before="75" w:after="75" w:line="240" w:lineRule="auto"/>
        <w:ind w:left="0"/>
        <w:rPr>
          <w:rFonts w:ascii="Arial" w:eastAsia="Times New Roman" w:hAnsi="Arial" w:cs="Arial"/>
          <w:color w:val="333333"/>
          <w:sz w:val="27"/>
          <w:szCs w:val="27"/>
          <w:lang w:val="es-AR"/>
        </w:rPr>
      </w:pPr>
      <w:r w:rsidRPr="00C77EA9">
        <w:rPr>
          <w:rFonts w:ascii="Arial" w:eastAsia="Times New Roman" w:hAnsi="Arial" w:cs="Arial"/>
          <w:b/>
          <w:bCs/>
          <w:color w:val="333333"/>
          <w:sz w:val="27"/>
          <w:szCs w:val="27"/>
          <w:lang w:val="es-AR"/>
        </w:rPr>
        <w:t>Tipo</w:t>
      </w:r>
      <w:r w:rsidRPr="00C77EA9">
        <w:rPr>
          <w:rFonts w:ascii="Arial" w:eastAsia="Times New Roman" w:hAnsi="Arial" w:cs="Arial"/>
          <w:color w:val="333333"/>
          <w:sz w:val="27"/>
          <w:szCs w:val="27"/>
          <w:lang w:val="es-AR"/>
        </w:rPr>
        <w:t>. Manual, eléctrica, de corte, de soldadura, etc.</w:t>
      </w:r>
    </w:p>
    <w:p w:rsidR="00C77EA9" w:rsidRPr="00C77EA9" w:rsidRDefault="00C77EA9" w:rsidP="00C77EA9">
      <w:pPr>
        <w:numPr>
          <w:ilvl w:val="0"/>
          <w:numId w:val="2"/>
        </w:numPr>
        <w:shd w:val="clear" w:color="auto" w:fill="FFFFFF"/>
        <w:spacing w:before="75" w:after="75" w:line="240" w:lineRule="auto"/>
        <w:ind w:left="0"/>
        <w:rPr>
          <w:rFonts w:ascii="Arial" w:eastAsia="Times New Roman" w:hAnsi="Arial" w:cs="Arial"/>
          <w:color w:val="333333"/>
          <w:sz w:val="27"/>
          <w:szCs w:val="27"/>
          <w:lang w:val="es-AR"/>
        </w:rPr>
      </w:pPr>
      <w:r w:rsidRPr="00C77EA9">
        <w:rPr>
          <w:rFonts w:ascii="Arial" w:eastAsia="Times New Roman" w:hAnsi="Arial" w:cs="Arial"/>
          <w:b/>
          <w:bCs/>
          <w:color w:val="333333"/>
          <w:sz w:val="27"/>
          <w:szCs w:val="27"/>
          <w:lang w:val="es-AR"/>
        </w:rPr>
        <w:t>Aplicación</w:t>
      </w:r>
      <w:r w:rsidRPr="00C77EA9">
        <w:rPr>
          <w:rFonts w:ascii="Arial" w:eastAsia="Times New Roman" w:hAnsi="Arial" w:cs="Arial"/>
          <w:color w:val="333333"/>
          <w:sz w:val="27"/>
          <w:szCs w:val="27"/>
          <w:lang w:val="es-AR"/>
        </w:rPr>
        <w:t xml:space="preserve">. Depende de su uso, algunas herramientas van unidas a un consumible, por </w:t>
      </w:r>
      <w:proofErr w:type="gramStart"/>
      <w:r w:rsidRPr="00C77EA9">
        <w:rPr>
          <w:rFonts w:ascii="Arial" w:eastAsia="Times New Roman" w:hAnsi="Arial" w:cs="Arial"/>
          <w:color w:val="333333"/>
          <w:sz w:val="27"/>
          <w:szCs w:val="27"/>
          <w:lang w:val="es-AR"/>
        </w:rPr>
        <w:t>ejemplo</w:t>
      </w:r>
      <w:proofErr w:type="gramEnd"/>
      <w:r w:rsidRPr="00C77EA9">
        <w:rPr>
          <w:rFonts w:ascii="Arial" w:eastAsia="Times New Roman" w:hAnsi="Arial" w:cs="Arial"/>
          <w:color w:val="333333"/>
          <w:sz w:val="27"/>
          <w:szCs w:val="27"/>
          <w:lang w:val="es-AR"/>
        </w:rPr>
        <w:t xml:space="preserve"> se puede guardar juntos taladro y brocas.</w:t>
      </w:r>
    </w:p>
    <w:p w:rsidR="00CE2B06" w:rsidRDefault="00CE2B06">
      <w:pPr>
        <w:rPr>
          <w:lang w:val="es-AR"/>
        </w:rPr>
      </w:pPr>
    </w:p>
    <w:p w:rsidR="00C77EA9" w:rsidRPr="00C77EA9" w:rsidRDefault="00C77EA9">
      <w:pPr>
        <w:rPr>
          <w:lang w:val="es-AR"/>
        </w:rPr>
      </w:pPr>
      <w:r w:rsidRPr="00C77EA9">
        <w:rPr>
          <w:rFonts w:ascii="Arial" w:hAnsi="Arial" w:cs="Arial"/>
          <w:color w:val="333333"/>
          <w:shd w:val="clear" w:color="auto" w:fill="FFFFFF"/>
          <w:lang w:val="es-AR"/>
        </w:rPr>
        <w:t>Las herramientas pueden ser comunes o individuales, de ahí que no debas descartar el uso de etiquetas para localizarlo todo lo más rápido posible. Ya sea en cajas de herramientas, tableros de clavijas, carros o bolsas portaherramientas, no escatimes esfuerzos en distribuirlas. Por otra parte, los equipos del taller han de estar bien mantenidos, así que, sigue las instrucciones del fabricante y programa las revisiones.</w:t>
      </w:r>
      <w:bookmarkStart w:id="0" w:name="_GoBack"/>
      <w:bookmarkEnd w:id="0"/>
    </w:p>
    <w:sectPr w:rsidR="00C77EA9" w:rsidRPr="00C77E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7727"/>
    <w:multiLevelType w:val="multilevel"/>
    <w:tmpl w:val="DB8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F554D"/>
    <w:multiLevelType w:val="multilevel"/>
    <w:tmpl w:val="69F4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27"/>
    <w:rsid w:val="00217627"/>
    <w:rsid w:val="00C77EA9"/>
    <w:rsid w:val="00CE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7D4F"/>
  <w15:chartTrackingRefBased/>
  <w15:docId w15:val="{73ED5998-4031-4AD3-82E8-A0DFF867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5981">
      <w:bodyDiv w:val="1"/>
      <w:marLeft w:val="0"/>
      <w:marRight w:val="0"/>
      <w:marTop w:val="0"/>
      <w:marBottom w:val="0"/>
      <w:divBdr>
        <w:top w:val="none" w:sz="0" w:space="0" w:color="auto"/>
        <w:left w:val="none" w:sz="0" w:space="0" w:color="auto"/>
        <w:bottom w:val="none" w:sz="0" w:space="0" w:color="auto"/>
        <w:right w:val="none" w:sz="0" w:space="0" w:color="auto"/>
      </w:divBdr>
    </w:div>
    <w:div w:id="161431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reparacion-vehiculos.es/procesos-de-limpieza-en-el-talle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Regencia</dc:creator>
  <cp:keywords/>
  <dc:description/>
  <cp:lastModifiedBy>Regencia</cp:lastModifiedBy>
  <cp:revision>3</cp:revision>
  <dcterms:created xsi:type="dcterms:W3CDTF">2022-10-05T14:02:00Z</dcterms:created>
  <dcterms:modified xsi:type="dcterms:W3CDTF">2022-10-05T14:09:00Z</dcterms:modified>
</cp:coreProperties>
</file>