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47C" w:rsidRPr="00C7307E" w:rsidRDefault="00F10B89" w:rsidP="00C7307E">
      <w:pPr>
        <w:jc w:val="both"/>
        <w:rPr>
          <w:rFonts w:cstheme="minorHAnsi"/>
          <w:b/>
        </w:rPr>
      </w:pPr>
      <w:r w:rsidRPr="00C7307E">
        <w:rPr>
          <w:rFonts w:cstheme="minorHAnsi"/>
          <w:b/>
        </w:rPr>
        <w:t>Obesidad y desnutrición</w:t>
      </w:r>
    </w:p>
    <w:p w:rsidR="005D6055" w:rsidRPr="00C7307E" w:rsidRDefault="00F10B89" w:rsidP="00C7307E">
      <w:pPr>
        <w:jc w:val="both"/>
        <w:rPr>
          <w:rFonts w:cstheme="minorHAnsi"/>
        </w:rPr>
      </w:pPr>
      <w:r w:rsidRPr="00C7307E">
        <w:rPr>
          <w:rFonts w:cstheme="minorHAnsi"/>
        </w:rPr>
        <w:t>Bibliografía</w:t>
      </w:r>
      <w:r w:rsidR="00C84B62" w:rsidRPr="00C7307E">
        <w:rPr>
          <w:rFonts w:cstheme="minorHAnsi"/>
        </w:rPr>
        <w:t xml:space="preserve">: </w:t>
      </w:r>
      <w:r w:rsidRPr="00C7307E">
        <w:rPr>
          <w:rFonts w:cstheme="minorHAnsi"/>
        </w:rPr>
        <w:t xml:space="preserve"> </w:t>
      </w:r>
      <w:r w:rsidR="00C84B62" w:rsidRPr="00C7307E">
        <w:rPr>
          <w:rFonts w:cstheme="minorHAnsi"/>
        </w:rPr>
        <w:t>Enfermería Medico</w:t>
      </w:r>
      <w:r w:rsidRPr="00C7307E">
        <w:rPr>
          <w:rFonts w:cstheme="minorHAnsi"/>
        </w:rPr>
        <w:t>quirúrgica de Bunner y Sudarth</w:t>
      </w:r>
      <w:r w:rsidR="00C84B62" w:rsidRPr="00C7307E">
        <w:rPr>
          <w:rFonts w:cstheme="minorHAnsi"/>
        </w:rPr>
        <w:t>.</w:t>
      </w:r>
      <w:r w:rsidRPr="00C7307E">
        <w:rPr>
          <w:rFonts w:cstheme="minorHAnsi"/>
        </w:rPr>
        <w:t xml:space="preserve"> </w:t>
      </w:r>
      <w:r w:rsidR="00F51356" w:rsidRPr="00C7307E">
        <w:rPr>
          <w:rFonts w:cstheme="minorHAnsi"/>
        </w:rPr>
        <w:t>Obesidad, pág. 2934</w:t>
      </w:r>
      <w:r w:rsidR="00C84B62" w:rsidRPr="00C7307E">
        <w:rPr>
          <w:rFonts w:cstheme="minorHAnsi"/>
        </w:rPr>
        <w:t xml:space="preserve">, </w:t>
      </w:r>
      <w:r w:rsidR="00C84B62" w:rsidRPr="00C7307E">
        <w:rPr>
          <w:rFonts w:cstheme="minorHAnsi"/>
          <w:lang w:val="es-MX"/>
        </w:rPr>
        <w:t>desnutrición, pág. 284.</w:t>
      </w:r>
    </w:p>
    <w:p w:rsidR="005D6055" w:rsidRPr="00C7307E" w:rsidRDefault="00C84B62" w:rsidP="00C7307E">
      <w:pPr>
        <w:jc w:val="both"/>
        <w:rPr>
          <w:rFonts w:cstheme="minorHAnsi"/>
        </w:rPr>
      </w:pPr>
      <w:r w:rsidRPr="00C7307E">
        <w:rPr>
          <w:rFonts w:cstheme="minorHAnsi"/>
        </w:rPr>
        <w:t>Complementaria: www.</w:t>
      </w:r>
      <w:r w:rsidR="00F51356" w:rsidRPr="00C7307E">
        <w:rPr>
          <w:rFonts w:cstheme="minorHAnsi"/>
        </w:rPr>
        <w:t>argentina.gob.ar</w:t>
      </w:r>
    </w:p>
    <w:p w:rsidR="00F10B89" w:rsidRPr="00C7307E" w:rsidRDefault="00F10B89" w:rsidP="00C7307E">
      <w:pPr>
        <w:jc w:val="both"/>
        <w:rPr>
          <w:rFonts w:cstheme="minorHAnsi"/>
          <w:color w:val="7030A0"/>
        </w:rPr>
      </w:pPr>
    </w:p>
    <w:p w:rsidR="00B8487F" w:rsidRPr="00C7307E" w:rsidRDefault="00B8487F" w:rsidP="00C7307E">
      <w:pPr>
        <w:jc w:val="both"/>
        <w:rPr>
          <w:rFonts w:cstheme="minorHAnsi"/>
          <w:b/>
          <w:color w:val="7030A0"/>
        </w:rPr>
      </w:pPr>
      <w:r w:rsidRPr="00C7307E">
        <w:rPr>
          <w:rFonts w:cstheme="minorHAnsi"/>
          <w:b/>
          <w:color w:val="7030A0"/>
        </w:rPr>
        <w:t>Obesidad</w:t>
      </w:r>
    </w:p>
    <w:p w:rsidR="00B8487F" w:rsidRPr="00C7307E" w:rsidRDefault="00B8487F" w:rsidP="00C7307E">
      <w:pPr>
        <w:jc w:val="both"/>
        <w:rPr>
          <w:rFonts w:cstheme="minorHAnsi"/>
          <w:b/>
        </w:rPr>
      </w:pPr>
      <w:r w:rsidRPr="00C7307E">
        <w:rPr>
          <w:rFonts w:cstheme="minorHAnsi"/>
          <w:b/>
        </w:rPr>
        <w:t>Definición según OMS</w:t>
      </w:r>
    </w:p>
    <w:p w:rsidR="00665F97" w:rsidRPr="00C7307E" w:rsidRDefault="00B8487F" w:rsidP="00C7307E">
      <w:pPr>
        <w:jc w:val="both"/>
        <w:rPr>
          <w:rFonts w:cstheme="minorHAnsi"/>
        </w:rPr>
      </w:pPr>
      <w:r w:rsidRPr="00C7307E">
        <w:rPr>
          <w:rFonts w:cstheme="minorHAnsi"/>
        </w:rPr>
        <w:t xml:space="preserve">La Organización Mundial de la Salud (OMS) define la obesidad como la “acumulación excesiva o anómala de grasa que produce alteraciones en la salud”. </w:t>
      </w:r>
    </w:p>
    <w:p w:rsidR="00B8487F" w:rsidRPr="00C7307E" w:rsidRDefault="00665F97" w:rsidP="00C7307E">
      <w:pPr>
        <w:jc w:val="both"/>
        <w:rPr>
          <w:rFonts w:cstheme="minorHAnsi"/>
        </w:rPr>
      </w:pPr>
      <w:r w:rsidRPr="00C7307E">
        <w:rPr>
          <w:rFonts w:cstheme="minorHAnsi"/>
        </w:rPr>
        <w:t>L</w:t>
      </w:r>
      <w:r w:rsidR="00B8487F" w:rsidRPr="00C7307E">
        <w:rPr>
          <w:rFonts w:cstheme="minorHAnsi"/>
        </w:rPr>
        <w:t>a obesidad debe ser diagnosticada</w:t>
      </w:r>
      <w:r w:rsidRPr="00C7307E">
        <w:rPr>
          <w:rFonts w:cstheme="minorHAnsi"/>
        </w:rPr>
        <w:t xml:space="preserve"> como una enfermedad</w:t>
      </w:r>
      <w:r w:rsidR="00B8487F" w:rsidRPr="00C7307E">
        <w:rPr>
          <w:rFonts w:cstheme="minorHAnsi"/>
        </w:rPr>
        <w:t>. Esta resolución parte de la observación científica que demuestra el hecho de que la obesidad sigue los mismos criterios empleados para definir una enfermedad, es decir, se observa el deterioro de la función corporal normal, posee síntomas y signos característicos y causa morbilid</w:t>
      </w:r>
      <w:r w:rsidRPr="00C7307E">
        <w:rPr>
          <w:rFonts w:cstheme="minorHAnsi"/>
        </w:rPr>
        <w:t>ad.</w:t>
      </w:r>
    </w:p>
    <w:p w:rsidR="007E7B0C" w:rsidRPr="00C7307E" w:rsidRDefault="007E7B0C" w:rsidP="00C7307E">
      <w:pPr>
        <w:jc w:val="both"/>
        <w:rPr>
          <w:rFonts w:cstheme="minorHAnsi"/>
          <w:b/>
          <w:bCs/>
        </w:rPr>
      </w:pPr>
      <w:r w:rsidRPr="00C7307E">
        <w:rPr>
          <w:rFonts w:cstheme="minorHAnsi"/>
          <w:b/>
          <w:bCs/>
        </w:rPr>
        <w:t>¿Por qué el sobrepeso y la obesidad son un problema de salud?</w:t>
      </w:r>
    </w:p>
    <w:p w:rsidR="007E7B0C" w:rsidRPr="00C7307E" w:rsidRDefault="007E7B0C" w:rsidP="00C7307E">
      <w:pPr>
        <w:jc w:val="both"/>
        <w:rPr>
          <w:rFonts w:cstheme="minorHAnsi"/>
        </w:rPr>
      </w:pPr>
      <w:r w:rsidRPr="00C7307E">
        <w:rPr>
          <w:rFonts w:cstheme="minorHAnsi"/>
        </w:rPr>
        <w:t>Más del 50% de la población en Argentina tiene exceso de peso. Esto aumenta el riesgo de tener más de 200 problemas de salud, como, por ejemplo: diabetes, hipertensión arterial (presión alta), enfermedades respiratorias crónicas, enfermedad de los riñones, del hí</w:t>
      </w:r>
      <w:r w:rsidR="00F06906" w:rsidRPr="00C7307E">
        <w:rPr>
          <w:rFonts w:cstheme="minorHAnsi"/>
        </w:rPr>
        <w:t>gado y algunos tipos de cáncer.</w:t>
      </w:r>
    </w:p>
    <w:p w:rsidR="00B8487F" w:rsidRPr="00C7307E" w:rsidRDefault="00B8487F" w:rsidP="00C7307E">
      <w:pPr>
        <w:jc w:val="both"/>
        <w:rPr>
          <w:rFonts w:cstheme="minorHAnsi"/>
          <w:b/>
        </w:rPr>
      </w:pPr>
      <w:r w:rsidRPr="00C7307E">
        <w:rPr>
          <w:rFonts w:cstheme="minorHAnsi"/>
          <w:b/>
        </w:rPr>
        <w:t>Epidemiología de la obesidad</w:t>
      </w:r>
    </w:p>
    <w:p w:rsidR="00B8487F" w:rsidRPr="00C7307E" w:rsidRDefault="00B8487F" w:rsidP="00C7307E">
      <w:pPr>
        <w:jc w:val="both"/>
        <w:rPr>
          <w:rFonts w:cstheme="minorHAnsi"/>
        </w:rPr>
      </w:pPr>
      <w:r w:rsidRPr="00C7307E">
        <w:rPr>
          <w:rFonts w:cstheme="minorHAnsi"/>
        </w:rPr>
        <w:t>La carga que representa la</w:t>
      </w:r>
      <w:r w:rsidR="003A6A9F" w:rsidRPr="00C7307E">
        <w:rPr>
          <w:rFonts w:cstheme="minorHAnsi"/>
        </w:rPr>
        <w:t xml:space="preserve"> </w:t>
      </w:r>
      <w:r w:rsidRPr="00C7307E">
        <w:rPr>
          <w:rFonts w:cstheme="minorHAnsi"/>
        </w:rPr>
        <w:t>obesidad es significativa en las naciones tanto desarrolladas como en vías de</w:t>
      </w:r>
      <w:r w:rsidR="003A6A9F" w:rsidRPr="00C7307E">
        <w:rPr>
          <w:rFonts w:cstheme="minorHAnsi"/>
        </w:rPr>
        <w:t xml:space="preserve"> </w:t>
      </w:r>
      <w:r w:rsidRPr="00C7307E">
        <w:rPr>
          <w:rFonts w:cstheme="minorHAnsi"/>
        </w:rPr>
        <w:t>desarrollo. La OMS destaca que muchas de estas últimas están enfrentando una</w:t>
      </w:r>
      <w:r w:rsidR="003A6A9F" w:rsidRPr="00C7307E">
        <w:rPr>
          <w:rFonts w:cstheme="minorHAnsi"/>
        </w:rPr>
        <w:t xml:space="preserve"> </w:t>
      </w:r>
      <w:r w:rsidRPr="00C7307E">
        <w:rPr>
          <w:rFonts w:cstheme="minorHAnsi"/>
        </w:rPr>
        <w:t>“doble carga” por alteraciones relacionadas con la nutrición y el metabolismo, es</w:t>
      </w:r>
      <w:r w:rsidR="003A17F4" w:rsidRPr="00C7307E">
        <w:rPr>
          <w:rFonts w:cstheme="minorHAnsi"/>
        </w:rPr>
        <w:t xml:space="preserve"> </w:t>
      </w:r>
      <w:r w:rsidRPr="00C7307E">
        <w:rPr>
          <w:rFonts w:cstheme="minorHAnsi"/>
        </w:rPr>
        <w:t>decir, estos países tienen que lidiar simultáneamente con problemas de salud pública</w:t>
      </w:r>
      <w:r w:rsidR="003A17F4" w:rsidRPr="00C7307E">
        <w:rPr>
          <w:rFonts w:cstheme="minorHAnsi"/>
        </w:rPr>
        <w:t xml:space="preserve"> </w:t>
      </w:r>
      <w:r w:rsidRPr="00C7307E">
        <w:rPr>
          <w:rFonts w:cstheme="minorHAnsi"/>
        </w:rPr>
        <w:t xml:space="preserve">vinculados tanto con desnutrición como con obesidad. </w:t>
      </w:r>
    </w:p>
    <w:p w:rsidR="003A17F4" w:rsidRPr="00C7307E" w:rsidRDefault="003A17F4" w:rsidP="00C7307E">
      <w:pPr>
        <w:jc w:val="both"/>
        <w:rPr>
          <w:rFonts w:cstheme="minorHAnsi"/>
          <w:b/>
          <w:bCs/>
        </w:rPr>
      </w:pPr>
      <w:r w:rsidRPr="00C7307E">
        <w:rPr>
          <w:rFonts w:cstheme="minorHAnsi"/>
          <w:b/>
          <w:bCs/>
        </w:rPr>
        <w:t>En Argentina 6 de cada 10 adultos presentan exceso de peso.</w:t>
      </w:r>
    </w:p>
    <w:p w:rsidR="0083027F" w:rsidRPr="00C7307E" w:rsidRDefault="0083027F" w:rsidP="00C7307E">
      <w:pPr>
        <w:jc w:val="both"/>
        <w:rPr>
          <w:rFonts w:cstheme="minorHAnsi"/>
          <w:bCs/>
        </w:rPr>
      </w:pPr>
    </w:p>
    <w:p w:rsidR="00B8487F" w:rsidRPr="00C7307E" w:rsidRDefault="00B8487F" w:rsidP="00C7307E">
      <w:pPr>
        <w:jc w:val="both"/>
        <w:rPr>
          <w:rFonts w:cstheme="minorHAnsi"/>
          <w:b/>
        </w:rPr>
      </w:pPr>
      <w:r w:rsidRPr="00C7307E">
        <w:rPr>
          <w:rFonts w:cstheme="minorHAnsi"/>
          <w:b/>
        </w:rPr>
        <w:t>Riesgos de la obesidad</w:t>
      </w:r>
    </w:p>
    <w:p w:rsidR="00B8487F" w:rsidRPr="00C7307E" w:rsidRDefault="00B8487F" w:rsidP="00C7307E">
      <w:pPr>
        <w:jc w:val="both"/>
        <w:rPr>
          <w:rFonts w:cstheme="minorHAnsi"/>
        </w:rPr>
      </w:pPr>
      <w:r w:rsidRPr="00C7307E">
        <w:rPr>
          <w:rFonts w:cstheme="minorHAnsi"/>
        </w:rPr>
        <w:t>Las causas de la obesidad son complejas y multifactoriales e incluyen factores de</w:t>
      </w:r>
      <w:r w:rsidR="00B3110F" w:rsidRPr="00C7307E">
        <w:rPr>
          <w:rFonts w:cstheme="minorHAnsi"/>
        </w:rPr>
        <w:t xml:space="preserve"> </w:t>
      </w:r>
      <w:r w:rsidRPr="00C7307E">
        <w:rPr>
          <w:rFonts w:cstheme="minorHAnsi"/>
        </w:rPr>
        <w:t>comportamiento, ambientales, fisiológicos y genéticos.</w:t>
      </w:r>
      <w:r w:rsidR="00642B60" w:rsidRPr="00C7307E">
        <w:rPr>
          <w:rFonts w:cstheme="minorHAnsi"/>
        </w:rPr>
        <w:t xml:space="preserve"> L</w:t>
      </w:r>
      <w:r w:rsidRPr="00C7307E">
        <w:rPr>
          <w:rFonts w:cstheme="minorHAnsi"/>
        </w:rPr>
        <w:t>a identificación de los factores de riesgo</w:t>
      </w:r>
      <w:r w:rsidR="00B3110F" w:rsidRPr="00C7307E">
        <w:rPr>
          <w:rFonts w:cstheme="minorHAnsi"/>
        </w:rPr>
        <w:t xml:space="preserve"> </w:t>
      </w:r>
      <w:r w:rsidRPr="00C7307E">
        <w:rPr>
          <w:rFonts w:cstheme="minorHAnsi"/>
        </w:rPr>
        <w:t xml:space="preserve">específicos que aumentan las probabilidades de ser diagnosticado </w:t>
      </w:r>
      <w:r w:rsidRPr="00C7307E">
        <w:rPr>
          <w:rFonts w:cstheme="minorHAnsi"/>
          <w:b/>
        </w:rPr>
        <w:t>no han sido</w:t>
      </w:r>
      <w:r w:rsidR="00B3110F" w:rsidRPr="00C7307E">
        <w:rPr>
          <w:rFonts w:cstheme="minorHAnsi"/>
          <w:b/>
        </w:rPr>
        <w:t xml:space="preserve"> </w:t>
      </w:r>
      <w:r w:rsidRPr="00C7307E">
        <w:rPr>
          <w:rFonts w:cstheme="minorHAnsi"/>
          <w:b/>
        </w:rPr>
        <w:t>claramente dilucidados</w:t>
      </w:r>
      <w:r w:rsidRPr="00C7307E">
        <w:rPr>
          <w:rFonts w:cstheme="minorHAnsi"/>
        </w:rPr>
        <w:t>, como sucede con otras enfe</w:t>
      </w:r>
      <w:r w:rsidR="00642B60" w:rsidRPr="00C7307E">
        <w:rPr>
          <w:rFonts w:cstheme="minorHAnsi"/>
        </w:rPr>
        <w:t xml:space="preserve">rmedades. </w:t>
      </w:r>
      <w:r w:rsidRPr="00C7307E">
        <w:rPr>
          <w:rFonts w:cstheme="minorHAnsi"/>
        </w:rPr>
        <w:t>Lo que</w:t>
      </w:r>
      <w:r w:rsidR="00642B60" w:rsidRPr="00C7307E">
        <w:rPr>
          <w:rFonts w:cstheme="minorHAnsi"/>
        </w:rPr>
        <w:t xml:space="preserve"> sí resulta claro, </w:t>
      </w:r>
      <w:r w:rsidRPr="00C7307E">
        <w:rPr>
          <w:rFonts w:cstheme="minorHAnsi"/>
        </w:rPr>
        <w:t xml:space="preserve">es que la obesidad representa un </w:t>
      </w:r>
      <w:r w:rsidR="007701B4" w:rsidRPr="00C7307E">
        <w:rPr>
          <w:rFonts w:cstheme="minorHAnsi"/>
        </w:rPr>
        <w:t>gran riesgo</w:t>
      </w:r>
      <w:r w:rsidR="00B3110F" w:rsidRPr="00C7307E">
        <w:rPr>
          <w:rFonts w:cstheme="minorHAnsi"/>
        </w:rPr>
        <w:t xml:space="preserve"> </w:t>
      </w:r>
      <w:r w:rsidRPr="00C7307E">
        <w:rPr>
          <w:rFonts w:cstheme="minorHAnsi"/>
        </w:rPr>
        <w:t>de mortalidad. La obesidad se asocia con una disminución de 6-20 años en la</w:t>
      </w:r>
      <w:r w:rsidR="00B3110F" w:rsidRPr="00C7307E">
        <w:rPr>
          <w:rFonts w:cstheme="minorHAnsi"/>
        </w:rPr>
        <w:t xml:space="preserve"> </w:t>
      </w:r>
      <w:r w:rsidRPr="00C7307E">
        <w:rPr>
          <w:rFonts w:cstheme="minorHAnsi"/>
        </w:rPr>
        <w:t>e</w:t>
      </w:r>
      <w:r w:rsidR="00642B60" w:rsidRPr="00C7307E">
        <w:rPr>
          <w:rFonts w:cstheme="minorHAnsi"/>
        </w:rPr>
        <w:t xml:space="preserve">speranza de vida de una persona. </w:t>
      </w:r>
      <w:r w:rsidRPr="00C7307E">
        <w:rPr>
          <w:rFonts w:cstheme="minorHAnsi"/>
        </w:rPr>
        <w:t>Además, está</w:t>
      </w:r>
      <w:r w:rsidR="00B3110F" w:rsidRPr="00C7307E">
        <w:rPr>
          <w:rFonts w:cstheme="minorHAnsi"/>
        </w:rPr>
        <w:t xml:space="preserve"> </w:t>
      </w:r>
      <w:r w:rsidRPr="00C7307E">
        <w:rPr>
          <w:rFonts w:cstheme="minorHAnsi"/>
        </w:rPr>
        <w:t xml:space="preserve">vinculada con la morbilidad y mortalidad de numerosas </w:t>
      </w:r>
      <w:r w:rsidR="00642B60" w:rsidRPr="00C7307E">
        <w:rPr>
          <w:rFonts w:cstheme="minorHAnsi"/>
        </w:rPr>
        <w:t>enfermedades</w:t>
      </w:r>
      <w:r w:rsidRPr="00C7307E">
        <w:rPr>
          <w:rFonts w:cstheme="minorHAnsi"/>
        </w:rPr>
        <w:t>. Por ejemplo, en la medida en la que se incrementa el índice de masa</w:t>
      </w:r>
      <w:r w:rsidR="00B3110F" w:rsidRPr="00C7307E">
        <w:rPr>
          <w:rFonts w:cstheme="minorHAnsi"/>
        </w:rPr>
        <w:t xml:space="preserve"> </w:t>
      </w:r>
      <w:r w:rsidRPr="00C7307E">
        <w:rPr>
          <w:rFonts w:cstheme="minorHAnsi"/>
        </w:rPr>
        <w:t>corporal (IMC), también lo hace el riesgo de padecer cáncer y el de morir a causa de</w:t>
      </w:r>
      <w:r w:rsidR="00B3110F" w:rsidRPr="00C7307E">
        <w:rPr>
          <w:rFonts w:cstheme="minorHAnsi"/>
        </w:rPr>
        <w:t xml:space="preserve"> </w:t>
      </w:r>
      <w:r w:rsidRPr="00C7307E">
        <w:rPr>
          <w:rFonts w:cstheme="minorHAnsi"/>
        </w:rPr>
        <w:t>esta enfermedad; la obesidad es responsable de hasta 90 000 muertes por cáncer al</w:t>
      </w:r>
      <w:r w:rsidR="00B3110F" w:rsidRPr="00C7307E">
        <w:rPr>
          <w:rFonts w:cstheme="minorHAnsi"/>
        </w:rPr>
        <w:t xml:space="preserve"> </w:t>
      </w:r>
      <w:r w:rsidRPr="00C7307E">
        <w:rPr>
          <w:rFonts w:cstheme="minorHAnsi"/>
        </w:rPr>
        <w:t>año. Tener obesidad incrementa diez veces</w:t>
      </w:r>
      <w:r w:rsidR="00F06906" w:rsidRPr="00C7307E">
        <w:rPr>
          <w:rFonts w:cstheme="minorHAnsi"/>
        </w:rPr>
        <w:t xml:space="preserve"> </w:t>
      </w:r>
      <w:r w:rsidRPr="00C7307E">
        <w:rPr>
          <w:rFonts w:cstheme="minorHAnsi"/>
        </w:rPr>
        <w:t>las probabilidades de contraer diabetes de</w:t>
      </w:r>
      <w:r w:rsidR="00B3110F" w:rsidRPr="00C7307E">
        <w:rPr>
          <w:rFonts w:cstheme="minorHAnsi"/>
        </w:rPr>
        <w:t xml:space="preserve"> </w:t>
      </w:r>
      <w:r w:rsidRPr="00C7307E">
        <w:rPr>
          <w:rFonts w:cstheme="minorHAnsi"/>
        </w:rPr>
        <w:t xml:space="preserve">tipo 2 y </w:t>
      </w:r>
      <w:r w:rsidR="00642B60" w:rsidRPr="00C7307E">
        <w:rPr>
          <w:rFonts w:cstheme="minorHAnsi"/>
        </w:rPr>
        <w:t>cuadriplica</w:t>
      </w:r>
      <w:r w:rsidRPr="00C7307E">
        <w:rPr>
          <w:rFonts w:cstheme="minorHAnsi"/>
        </w:rPr>
        <w:t xml:space="preserve"> la de desarrollar asma o hi</w:t>
      </w:r>
      <w:r w:rsidR="00642B60" w:rsidRPr="00C7307E">
        <w:rPr>
          <w:rFonts w:cstheme="minorHAnsi"/>
        </w:rPr>
        <w:t>pertensión</w:t>
      </w:r>
      <w:r w:rsidRPr="00C7307E">
        <w:rPr>
          <w:rFonts w:cstheme="minorHAnsi"/>
        </w:rPr>
        <w:t xml:space="preserve">. Los adultos con </w:t>
      </w:r>
      <w:r w:rsidRPr="00C7307E">
        <w:rPr>
          <w:rFonts w:cstheme="minorHAnsi"/>
        </w:rPr>
        <w:lastRenderedPageBreak/>
        <w:t>obesidad tienen</w:t>
      </w:r>
      <w:r w:rsidR="00B3110F" w:rsidRPr="00C7307E">
        <w:rPr>
          <w:rFonts w:cstheme="minorHAnsi"/>
        </w:rPr>
        <w:t xml:space="preserve"> </w:t>
      </w:r>
      <w:r w:rsidRPr="00C7307E">
        <w:rPr>
          <w:rFonts w:cstheme="minorHAnsi"/>
        </w:rPr>
        <w:t>el doble de probabilidad de ser diagnosticados con la enfermedad de Alzheimer que</w:t>
      </w:r>
      <w:r w:rsidR="00B3110F" w:rsidRPr="00C7307E">
        <w:rPr>
          <w:rFonts w:cstheme="minorHAnsi"/>
        </w:rPr>
        <w:t xml:space="preserve"> </w:t>
      </w:r>
      <w:r w:rsidRPr="00C7307E">
        <w:rPr>
          <w:rFonts w:cstheme="minorHAnsi"/>
        </w:rPr>
        <w:t>aquellos que mantienen un peso no</w:t>
      </w:r>
      <w:r w:rsidR="00642B60" w:rsidRPr="00C7307E">
        <w:rPr>
          <w:rFonts w:cstheme="minorHAnsi"/>
        </w:rPr>
        <w:t>rmal</w:t>
      </w:r>
      <w:r w:rsidRPr="00C7307E">
        <w:rPr>
          <w:rFonts w:cstheme="minorHAnsi"/>
        </w:rPr>
        <w:t>.</w:t>
      </w:r>
    </w:p>
    <w:p w:rsidR="00D00D1D" w:rsidRPr="00C7307E" w:rsidRDefault="00D00D1D" w:rsidP="00C7307E">
      <w:pPr>
        <w:jc w:val="both"/>
        <w:rPr>
          <w:rFonts w:cstheme="minorHAnsi"/>
          <w:b/>
          <w:color w:val="00B0F0"/>
          <w:lang w:val="es-MX"/>
        </w:rPr>
      </w:pPr>
      <w:r w:rsidRPr="00C7307E">
        <w:rPr>
          <w:rFonts w:cstheme="minorHAnsi"/>
          <w:b/>
          <w:bCs/>
          <w:color w:val="00B0F0"/>
          <w:lang w:val="es-MX"/>
        </w:rPr>
        <w:t xml:space="preserve">IMC </w:t>
      </w:r>
      <w:r w:rsidR="00C7307E" w:rsidRPr="00C7307E">
        <w:rPr>
          <w:rFonts w:cstheme="minorHAnsi"/>
          <w:b/>
          <w:color w:val="00B0F0"/>
          <w:lang w:val="es-MX"/>
        </w:rPr>
        <w:t>(</w:t>
      </w:r>
      <w:r w:rsidRPr="00C7307E">
        <w:rPr>
          <w:rFonts w:cstheme="minorHAnsi"/>
          <w:b/>
          <w:color w:val="00B0F0"/>
          <w:lang w:val="es-MX"/>
        </w:rPr>
        <w:t>índice de masa corporal</w:t>
      </w:r>
      <w:r w:rsidR="00C7307E" w:rsidRPr="00C7307E">
        <w:rPr>
          <w:rFonts w:cstheme="minorHAnsi"/>
          <w:b/>
          <w:color w:val="00B0F0"/>
          <w:lang w:val="es-MX"/>
        </w:rPr>
        <w:t>)</w:t>
      </w:r>
    </w:p>
    <w:p w:rsidR="00C84B62" w:rsidRPr="00C7307E" w:rsidRDefault="00D00D1D" w:rsidP="00C7307E">
      <w:pPr>
        <w:jc w:val="both"/>
        <w:rPr>
          <w:rFonts w:cstheme="minorHAnsi"/>
        </w:rPr>
      </w:pPr>
      <w:r w:rsidRPr="00C7307E">
        <w:rPr>
          <w:rFonts w:cstheme="minorHAnsi"/>
          <w:lang w:val="es-MX"/>
        </w:rPr>
        <w:t xml:space="preserve">El </w:t>
      </w:r>
      <w:r w:rsidRPr="00C7307E">
        <w:rPr>
          <w:rFonts w:cstheme="minorHAnsi"/>
          <w:bCs/>
          <w:lang w:val="es-MX"/>
        </w:rPr>
        <w:t>Índice de Masa Corporal</w:t>
      </w:r>
      <w:r w:rsidRPr="00C7307E">
        <w:rPr>
          <w:rFonts w:cstheme="minorHAnsi"/>
          <w:lang w:val="es-MX"/>
        </w:rPr>
        <w:t xml:space="preserve"> relaciona el </w:t>
      </w:r>
      <w:r w:rsidRPr="00C7307E">
        <w:rPr>
          <w:rFonts w:cstheme="minorHAnsi"/>
          <w:bCs/>
          <w:lang w:val="es-MX"/>
        </w:rPr>
        <w:t>peso</w:t>
      </w:r>
      <w:r w:rsidRPr="00C7307E">
        <w:rPr>
          <w:rFonts w:cstheme="minorHAnsi"/>
          <w:lang w:val="es-MX"/>
        </w:rPr>
        <w:t xml:space="preserve"> de una persona con su </w:t>
      </w:r>
      <w:r w:rsidRPr="00C7307E">
        <w:rPr>
          <w:rFonts w:cstheme="minorHAnsi"/>
          <w:bCs/>
          <w:lang w:val="es-MX"/>
        </w:rPr>
        <w:t>talla</w:t>
      </w:r>
      <w:r w:rsidRPr="00C7307E">
        <w:rPr>
          <w:rFonts w:cstheme="minorHAnsi"/>
          <w:lang w:val="es-MX"/>
        </w:rPr>
        <w:t>. Sirve como una medida de orientación para clasificar el estado nutricional.</w:t>
      </w:r>
      <w:r w:rsidR="00E40C09" w:rsidRPr="00C7307E">
        <w:rPr>
          <w:rFonts w:cstheme="minorHAnsi"/>
          <w:lang w:val="es-MX"/>
        </w:rPr>
        <w:t xml:space="preserve"> </w:t>
      </w:r>
      <w:r w:rsidR="00E40C09" w:rsidRPr="00C7307E">
        <w:rPr>
          <w:rFonts w:cstheme="minorHAnsi"/>
        </w:rPr>
        <w:t>(IMC = peso / altura²)</w:t>
      </w:r>
      <w:r w:rsidR="00C84B62" w:rsidRPr="00C7307E">
        <w:rPr>
          <w:rFonts w:cstheme="minorHAnsi"/>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7"/>
        <w:gridCol w:w="1203"/>
      </w:tblGrid>
      <w:tr w:rsidR="00C84B62" w:rsidRPr="00C7307E" w:rsidTr="00C84B62">
        <w:trPr>
          <w:tblHeader/>
          <w:tblCellSpacing w:w="15" w:type="dxa"/>
        </w:trPr>
        <w:tc>
          <w:tcPr>
            <w:tcW w:w="0" w:type="auto"/>
            <w:vAlign w:val="center"/>
            <w:hideMark/>
          </w:tcPr>
          <w:p w:rsidR="00C84B62" w:rsidRPr="00C7307E" w:rsidRDefault="00C84B62" w:rsidP="00C7307E">
            <w:pPr>
              <w:jc w:val="both"/>
              <w:rPr>
                <w:rFonts w:cstheme="minorHAnsi"/>
                <w:b/>
                <w:bCs/>
              </w:rPr>
            </w:pPr>
            <w:r w:rsidRPr="00C7307E">
              <w:rPr>
                <w:rFonts w:cstheme="minorHAnsi"/>
                <w:b/>
                <w:bCs/>
              </w:rPr>
              <w:t>IMC (kg/m²)</w:t>
            </w:r>
          </w:p>
        </w:tc>
        <w:tc>
          <w:tcPr>
            <w:tcW w:w="0" w:type="auto"/>
            <w:vAlign w:val="center"/>
            <w:hideMark/>
          </w:tcPr>
          <w:p w:rsidR="00C84B62" w:rsidRPr="00C7307E" w:rsidRDefault="00C84B62" w:rsidP="00C7307E">
            <w:pPr>
              <w:jc w:val="both"/>
              <w:rPr>
                <w:rFonts w:cstheme="minorHAnsi"/>
                <w:b/>
                <w:bCs/>
              </w:rPr>
            </w:pPr>
            <w:r w:rsidRPr="00C7307E">
              <w:rPr>
                <w:rFonts w:cstheme="minorHAnsi"/>
                <w:b/>
                <w:bCs/>
              </w:rPr>
              <w:t>Clasificación</w:t>
            </w:r>
          </w:p>
        </w:tc>
      </w:tr>
    </w:tbl>
    <w:p w:rsidR="00C84B62" w:rsidRPr="00C7307E" w:rsidRDefault="00C84B62" w:rsidP="00C7307E">
      <w:pPr>
        <w:jc w:val="both"/>
        <w:rPr>
          <w:rFonts w:cstheme="minorHAnsi"/>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6"/>
        <w:gridCol w:w="946"/>
      </w:tblGrid>
      <w:tr w:rsidR="00C84B62" w:rsidRPr="00C7307E" w:rsidTr="00C84B62">
        <w:trPr>
          <w:tblCellSpacing w:w="15" w:type="dxa"/>
        </w:trPr>
        <w:tc>
          <w:tcPr>
            <w:tcW w:w="0" w:type="auto"/>
            <w:vAlign w:val="center"/>
            <w:hideMark/>
          </w:tcPr>
          <w:p w:rsidR="00C84B62" w:rsidRPr="00C7307E" w:rsidRDefault="00C84B62" w:rsidP="00C7307E">
            <w:pPr>
              <w:jc w:val="both"/>
              <w:rPr>
                <w:rFonts w:cstheme="minorHAnsi"/>
              </w:rPr>
            </w:pPr>
            <w:r w:rsidRPr="00C7307E">
              <w:rPr>
                <w:rFonts w:cstheme="minorHAnsi"/>
                <w:b/>
                <w:bCs/>
              </w:rPr>
              <w:t>&lt; 18,5</w:t>
            </w:r>
          </w:p>
        </w:tc>
        <w:tc>
          <w:tcPr>
            <w:tcW w:w="0" w:type="auto"/>
            <w:vAlign w:val="center"/>
            <w:hideMark/>
          </w:tcPr>
          <w:p w:rsidR="00C84B62" w:rsidRPr="00C7307E" w:rsidRDefault="00C84B62" w:rsidP="00C7307E">
            <w:pPr>
              <w:jc w:val="both"/>
              <w:rPr>
                <w:rFonts w:cstheme="minorHAnsi"/>
              </w:rPr>
            </w:pPr>
            <w:r w:rsidRPr="00C7307E">
              <w:rPr>
                <w:rFonts w:cstheme="minorHAnsi"/>
              </w:rPr>
              <w:t>Bajo peso</w:t>
            </w:r>
          </w:p>
        </w:tc>
      </w:tr>
    </w:tbl>
    <w:p w:rsidR="00C84B62" w:rsidRPr="00C7307E" w:rsidRDefault="00C84B62" w:rsidP="00C7307E">
      <w:pPr>
        <w:jc w:val="both"/>
        <w:rPr>
          <w:rFonts w:cstheme="minorHAnsi"/>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7"/>
        <w:gridCol w:w="2229"/>
      </w:tblGrid>
      <w:tr w:rsidR="00C84B62" w:rsidRPr="00C7307E" w:rsidTr="00C84B62">
        <w:trPr>
          <w:tblCellSpacing w:w="15" w:type="dxa"/>
        </w:trPr>
        <w:tc>
          <w:tcPr>
            <w:tcW w:w="0" w:type="auto"/>
            <w:vAlign w:val="center"/>
            <w:hideMark/>
          </w:tcPr>
          <w:p w:rsidR="00C84B62" w:rsidRPr="00C7307E" w:rsidRDefault="00C84B62" w:rsidP="00C7307E">
            <w:pPr>
              <w:jc w:val="both"/>
              <w:rPr>
                <w:rFonts w:cstheme="minorHAnsi"/>
              </w:rPr>
            </w:pPr>
            <w:r w:rsidRPr="00C7307E">
              <w:rPr>
                <w:rFonts w:cstheme="minorHAnsi"/>
                <w:b/>
                <w:bCs/>
              </w:rPr>
              <w:t>18,5 – 24,9</w:t>
            </w:r>
          </w:p>
        </w:tc>
        <w:tc>
          <w:tcPr>
            <w:tcW w:w="0" w:type="auto"/>
            <w:vAlign w:val="center"/>
            <w:hideMark/>
          </w:tcPr>
          <w:p w:rsidR="00C84B62" w:rsidRPr="00C7307E" w:rsidRDefault="00C84B62" w:rsidP="00C7307E">
            <w:pPr>
              <w:jc w:val="both"/>
              <w:rPr>
                <w:rFonts w:cstheme="minorHAnsi"/>
              </w:rPr>
            </w:pPr>
            <w:r w:rsidRPr="00C7307E">
              <w:rPr>
                <w:rFonts w:cstheme="minorHAnsi"/>
              </w:rPr>
              <w:t>Peso normal / saludable</w:t>
            </w:r>
          </w:p>
        </w:tc>
      </w:tr>
    </w:tbl>
    <w:p w:rsidR="00C84B62" w:rsidRPr="00C7307E" w:rsidRDefault="00C84B62" w:rsidP="00C7307E">
      <w:pPr>
        <w:jc w:val="both"/>
        <w:rPr>
          <w:rFonts w:cstheme="minorHAnsi"/>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7"/>
        <w:gridCol w:w="1021"/>
      </w:tblGrid>
      <w:tr w:rsidR="00C84B62" w:rsidRPr="00C7307E" w:rsidTr="00C84B62">
        <w:trPr>
          <w:tblCellSpacing w:w="15" w:type="dxa"/>
        </w:trPr>
        <w:tc>
          <w:tcPr>
            <w:tcW w:w="0" w:type="auto"/>
            <w:vAlign w:val="center"/>
            <w:hideMark/>
          </w:tcPr>
          <w:p w:rsidR="00C84B62" w:rsidRPr="00C7307E" w:rsidRDefault="00C84B62" w:rsidP="00C7307E">
            <w:pPr>
              <w:jc w:val="both"/>
              <w:rPr>
                <w:rFonts w:cstheme="minorHAnsi"/>
              </w:rPr>
            </w:pPr>
            <w:r w:rsidRPr="00C7307E">
              <w:rPr>
                <w:rFonts w:cstheme="minorHAnsi"/>
                <w:b/>
                <w:bCs/>
              </w:rPr>
              <w:t>25,0 – 29,9</w:t>
            </w:r>
          </w:p>
        </w:tc>
        <w:tc>
          <w:tcPr>
            <w:tcW w:w="0" w:type="auto"/>
            <w:vAlign w:val="center"/>
            <w:hideMark/>
          </w:tcPr>
          <w:p w:rsidR="00C84B62" w:rsidRPr="00C7307E" w:rsidRDefault="00C84B62" w:rsidP="00C7307E">
            <w:pPr>
              <w:jc w:val="both"/>
              <w:rPr>
                <w:rFonts w:cstheme="minorHAnsi"/>
              </w:rPr>
            </w:pPr>
            <w:r w:rsidRPr="00C7307E">
              <w:rPr>
                <w:rFonts w:cstheme="minorHAnsi"/>
              </w:rPr>
              <w:t>Sobrepeso</w:t>
            </w:r>
          </w:p>
        </w:tc>
      </w:tr>
    </w:tbl>
    <w:p w:rsidR="00C84B62" w:rsidRPr="00C7307E" w:rsidRDefault="00C84B62" w:rsidP="00C7307E">
      <w:pPr>
        <w:jc w:val="both"/>
        <w:rPr>
          <w:rFonts w:cstheme="minorHAnsi"/>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7"/>
        <w:gridCol w:w="1591"/>
      </w:tblGrid>
      <w:tr w:rsidR="00C84B62" w:rsidRPr="00C7307E" w:rsidTr="00C84B62">
        <w:trPr>
          <w:tblCellSpacing w:w="15" w:type="dxa"/>
        </w:trPr>
        <w:tc>
          <w:tcPr>
            <w:tcW w:w="0" w:type="auto"/>
            <w:vAlign w:val="center"/>
            <w:hideMark/>
          </w:tcPr>
          <w:p w:rsidR="00C84B62" w:rsidRPr="00C7307E" w:rsidRDefault="00C84B62" w:rsidP="00C7307E">
            <w:pPr>
              <w:jc w:val="both"/>
              <w:rPr>
                <w:rFonts w:cstheme="minorHAnsi"/>
              </w:rPr>
            </w:pPr>
            <w:r w:rsidRPr="00C7307E">
              <w:rPr>
                <w:rFonts w:cstheme="minorHAnsi"/>
                <w:b/>
                <w:bCs/>
              </w:rPr>
              <w:t>30,0 – 34,9</w:t>
            </w:r>
          </w:p>
        </w:tc>
        <w:tc>
          <w:tcPr>
            <w:tcW w:w="0" w:type="auto"/>
            <w:vAlign w:val="center"/>
            <w:hideMark/>
          </w:tcPr>
          <w:p w:rsidR="00C84B62" w:rsidRPr="00C7307E" w:rsidRDefault="00C84B62" w:rsidP="00C7307E">
            <w:pPr>
              <w:jc w:val="both"/>
              <w:rPr>
                <w:rFonts w:cstheme="minorHAnsi"/>
              </w:rPr>
            </w:pPr>
            <w:r w:rsidRPr="00C7307E">
              <w:rPr>
                <w:rFonts w:cstheme="minorHAnsi"/>
              </w:rPr>
              <w:t>Obesidad grado I</w:t>
            </w:r>
          </w:p>
        </w:tc>
      </w:tr>
    </w:tbl>
    <w:p w:rsidR="00C84B62" w:rsidRPr="00C7307E" w:rsidRDefault="00C84B62" w:rsidP="00C7307E">
      <w:pPr>
        <w:jc w:val="both"/>
        <w:rPr>
          <w:rFonts w:cstheme="minorHAnsi"/>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7"/>
        <w:gridCol w:w="1647"/>
      </w:tblGrid>
      <w:tr w:rsidR="00C84B62" w:rsidRPr="00C7307E" w:rsidTr="00C84B62">
        <w:trPr>
          <w:tblCellSpacing w:w="15" w:type="dxa"/>
        </w:trPr>
        <w:tc>
          <w:tcPr>
            <w:tcW w:w="0" w:type="auto"/>
            <w:vAlign w:val="center"/>
            <w:hideMark/>
          </w:tcPr>
          <w:p w:rsidR="00C84B62" w:rsidRPr="00C7307E" w:rsidRDefault="00C84B62" w:rsidP="00C7307E">
            <w:pPr>
              <w:jc w:val="both"/>
              <w:rPr>
                <w:rFonts w:cstheme="minorHAnsi"/>
              </w:rPr>
            </w:pPr>
            <w:r w:rsidRPr="00C7307E">
              <w:rPr>
                <w:rFonts w:cstheme="minorHAnsi"/>
                <w:b/>
                <w:bCs/>
              </w:rPr>
              <w:t>35,0 – 39,9</w:t>
            </w:r>
          </w:p>
        </w:tc>
        <w:tc>
          <w:tcPr>
            <w:tcW w:w="0" w:type="auto"/>
            <w:vAlign w:val="center"/>
            <w:hideMark/>
          </w:tcPr>
          <w:p w:rsidR="00C84B62" w:rsidRPr="00C7307E" w:rsidRDefault="00C84B62" w:rsidP="00C7307E">
            <w:pPr>
              <w:jc w:val="both"/>
              <w:rPr>
                <w:rFonts w:cstheme="minorHAnsi"/>
              </w:rPr>
            </w:pPr>
            <w:r w:rsidRPr="00C7307E">
              <w:rPr>
                <w:rFonts w:cstheme="minorHAnsi"/>
              </w:rPr>
              <w:t>Obesidad grado II</w:t>
            </w:r>
          </w:p>
        </w:tc>
      </w:tr>
    </w:tbl>
    <w:p w:rsidR="00C84B62" w:rsidRPr="00C7307E" w:rsidRDefault="00C84B62" w:rsidP="00C7307E">
      <w:pPr>
        <w:jc w:val="both"/>
        <w:rPr>
          <w:rFonts w:cstheme="minorHAnsi"/>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6"/>
        <w:gridCol w:w="1702"/>
      </w:tblGrid>
      <w:tr w:rsidR="00C84B62" w:rsidRPr="00C7307E" w:rsidTr="00C84B62">
        <w:trPr>
          <w:tblCellSpacing w:w="15" w:type="dxa"/>
        </w:trPr>
        <w:tc>
          <w:tcPr>
            <w:tcW w:w="0" w:type="auto"/>
            <w:vAlign w:val="center"/>
            <w:hideMark/>
          </w:tcPr>
          <w:p w:rsidR="00C84B62" w:rsidRPr="00C7307E" w:rsidRDefault="00C84B62" w:rsidP="00C7307E">
            <w:pPr>
              <w:jc w:val="both"/>
              <w:rPr>
                <w:rFonts w:cstheme="minorHAnsi"/>
              </w:rPr>
            </w:pPr>
            <w:r w:rsidRPr="00C7307E">
              <w:rPr>
                <w:rFonts w:cstheme="minorHAnsi"/>
                <w:b/>
                <w:bCs/>
              </w:rPr>
              <w:t>≥ 40,0</w:t>
            </w:r>
          </w:p>
        </w:tc>
        <w:tc>
          <w:tcPr>
            <w:tcW w:w="0" w:type="auto"/>
            <w:vAlign w:val="center"/>
            <w:hideMark/>
          </w:tcPr>
          <w:p w:rsidR="00C84B62" w:rsidRPr="00C7307E" w:rsidRDefault="00C84B62" w:rsidP="00C7307E">
            <w:pPr>
              <w:jc w:val="both"/>
              <w:rPr>
                <w:rFonts w:cstheme="minorHAnsi"/>
              </w:rPr>
            </w:pPr>
            <w:r w:rsidRPr="00C7307E">
              <w:rPr>
                <w:rFonts w:cstheme="minorHAnsi"/>
              </w:rPr>
              <w:t>Obesidad grado III</w:t>
            </w:r>
          </w:p>
        </w:tc>
      </w:tr>
    </w:tbl>
    <w:p w:rsidR="00E40C09" w:rsidRPr="00C7307E" w:rsidRDefault="00E40C09" w:rsidP="00C7307E">
      <w:pPr>
        <w:jc w:val="both"/>
        <w:rPr>
          <w:rFonts w:cstheme="minorHAnsi"/>
        </w:rPr>
      </w:pPr>
      <w:r w:rsidRPr="00C7307E">
        <w:rPr>
          <w:rFonts w:cstheme="minorHAnsi"/>
        </w:rPr>
        <w:t xml:space="preserve">Además del cálculo del IMC, </w:t>
      </w:r>
      <w:r w:rsidRPr="00C7307E">
        <w:rPr>
          <w:rFonts w:cstheme="minorHAnsi"/>
          <w:b/>
        </w:rPr>
        <w:t>la medición del perímetro</w:t>
      </w:r>
      <w:r w:rsidRPr="00C7307E">
        <w:rPr>
          <w:rFonts w:cstheme="minorHAnsi"/>
        </w:rPr>
        <w:t xml:space="preserve"> de la cintura es una</w:t>
      </w:r>
      <w:r w:rsidR="00C84B62" w:rsidRPr="00C7307E">
        <w:rPr>
          <w:rFonts w:cstheme="minorHAnsi"/>
        </w:rPr>
        <w:t xml:space="preserve"> </w:t>
      </w:r>
      <w:r w:rsidRPr="00C7307E">
        <w:rPr>
          <w:rFonts w:cstheme="minorHAnsi"/>
        </w:rPr>
        <w:t>herramienta de valoración útil. Para determinar el perímetro de la cintura, se coloca una cinta métrica en un plano horizontal alrededor del abdomen a nivel de la cresta ilíaca. Un perímetro de cintura mayor de 100 cm en hombres o 90 cm en mujeres indica exceso de grasa abdominal.</w:t>
      </w:r>
    </w:p>
    <w:p w:rsidR="00B8487F" w:rsidRPr="00C7307E" w:rsidRDefault="00B8487F" w:rsidP="00C7307E">
      <w:pPr>
        <w:jc w:val="both"/>
        <w:rPr>
          <w:rFonts w:cstheme="minorHAnsi"/>
          <w:b/>
        </w:rPr>
      </w:pPr>
      <w:r w:rsidRPr="00C7307E">
        <w:rPr>
          <w:rFonts w:cstheme="minorHAnsi"/>
          <w:b/>
        </w:rPr>
        <w:t>Enfermedades y trastornos relacionados con la</w:t>
      </w:r>
      <w:r w:rsidR="00D066DD" w:rsidRPr="00C7307E">
        <w:rPr>
          <w:rFonts w:cstheme="minorHAnsi"/>
          <w:b/>
        </w:rPr>
        <w:t xml:space="preserve"> </w:t>
      </w:r>
      <w:r w:rsidRPr="00C7307E">
        <w:rPr>
          <w:rFonts w:cstheme="minorHAnsi"/>
          <w:b/>
        </w:rPr>
        <w:t>obesidad</w:t>
      </w:r>
    </w:p>
    <w:p w:rsidR="00B8487F" w:rsidRPr="00C7307E" w:rsidRDefault="00B8487F" w:rsidP="00C7307E">
      <w:pPr>
        <w:pStyle w:val="Prrafodelista"/>
        <w:numPr>
          <w:ilvl w:val="0"/>
          <w:numId w:val="1"/>
        </w:numPr>
        <w:jc w:val="both"/>
        <w:rPr>
          <w:rFonts w:cstheme="minorHAnsi"/>
        </w:rPr>
      </w:pPr>
      <w:r w:rsidRPr="00C7307E">
        <w:rPr>
          <w:rFonts w:cstheme="minorHAnsi"/>
        </w:rPr>
        <w:t>Ansiedad y depresión</w:t>
      </w:r>
    </w:p>
    <w:p w:rsidR="00B8487F" w:rsidRPr="00C7307E" w:rsidRDefault="00B8487F" w:rsidP="00C7307E">
      <w:pPr>
        <w:pStyle w:val="Prrafodelista"/>
        <w:numPr>
          <w:ilvl w:val="0"/>
          <w:numId w:val="1"/>
        </w:numPr>
        <w:jc w:val="both"/>
        <w:rPr>
          <w:rFonts w:cstheme="minorHAnsi"/>
        </w:rPr>
      </w:pPr>
      <w:r w:rsidRPr="00C7307E">
        <w:rPr>
          <w:rFonts w:cstheme="minorHAnsi"/>
        </w:rPr>
        <w:t>Apnea obstructiva del sueño</w:t>
      </w:r>
    </w:p>
    <w:p w:rsidR="00B8487F" w:rsidRPr="00C7307E" w:rsidRDefault="00B8487F" w:rsidP="00C7307E">
      <w:pPr>
        <w:pStyle w:val="Prrafodelista"/>
        <w:numPr>
          <w:ilvl w:val="0"/>
          <w:numId w:val="1"/>
        </w:numPr>
        <w:jc w:val="both"/>
        <w:rPr>
          <w:rFonts w:cstheme="minorHAnsi"/>
        </w:rPr>
      </w:pPr>
      <w:r w:rsidRPr="00C7307E">
        <w:rPr>
          <w:rFonts w:cstheme="minorHAnsi"/>
        </w:rPr>
        <w:t>Artrosis</w:t>
      </w:r>
    </w:p>
    <w:p w:rsidR="00B8487F" w:rsidRPr="00C7307E" w:rsidRDefault="00B8487F" w:rsidP="00C7307E">
      <w:pPr>
        <w:pStyle w:val="Prrafodelista"/>
        <w:numPr>
          <w:ilvl w:val="0"/>
          <w:numId w:val="1"/>
        </w:numPr>
        <w:jc w:val="both"/>
        <w:rPr>
          <w:rFonts w:cstheme="minorHAnsi"/>
        </w:rPr>
      </w:pPr>
      <w:r w:rsidRPr="00C7307E">
        <w:rPr>
          <w:rFonts w:cstheme="minorHAnsi"/>
        </w:rPr>
        <w:t>Asma</w:t>
      </w:r>
    </w:p>
    <w:p w:rsidR="00B8487F" w:rsidRPr="00C7307E" w:rsidRDefault="00B8487F" w:rsidP="00C7307E">
      <w:pPr>
        <w:pStyle w:val="Prrafodelista"/>
        <w:numPr>
          <w:ilvl w:val="0"/>
          <w:numId w:val="1"/>
        </w:numPr>
        <w:jc w:val="both"/>
        <w:rPr>
          <w:rFonts w:cstheme="minorHAnsi"/>
        </w:rPr>
      </w:pPr>
      <w:r w:rsidRPr="00C7307E">
        <w:rPr>
          <w:rFonts w:cstheme="minorHAnsi"/>
        </w:rPr>
        <w:t>Cáncer (de mama, cuello uterino, colon, endometrio, esófago, vesícula biliar, hígado, ovario, páncreas,</w:t>
      </w:r>
      <w:r w:rsidR="00995F1D" w:rsidRPr="00C7307E">
        <w:rPr>
          <w:rFonts w:cstheme="minorHAnsi"/>
        </w:rPr>
        <w:t xml:space="preserve"> </w:t>
      </w:r>
      <w:r w:rsidRPr="00C7307E">
        <w:rPr>
          <w:rFonts w:cstheme="minorHAnsi"/>
        </w:rPr>
        <w:t xml:space="preserve">próstata, riñón </w:t>
      </w:r>
      <w:r w:rsidR="00995F1D" w:rsidRPr="00C7307E">
        <w:rPr>
          <w:rFonts w:cstheme="minorHAnsi"/>
        </w:rPr>
        <w:t xml:space="preserve">y tiroides y linfoma no </w:t>
      </w:r>
      <w:proofErr w:type="spellStart"/>
      <w:r w:rsidR="00995F1D" w:rsidRPr="00C7307E">
        <w:rPr>
          <w:rFonts w:cstheme="minorHAnsi"/>
        </w:rPr>
        <w:t>hodgkin</w:t>
      </w:r>
      <w:proofErr w:type="spellEnd"/>
      <w:r w:rsidR="00995F1D" w:rsidRPr="00C7307E">
        <w:rPr>
          <w:rFonts w:cstheme="minorHAnsi"/>
        </w:rPr>
        <w:t>).</w:t>
      </w:r>
    </w:p>
    <w:p w:rsidR="00B8487F" w:rsidRPr="00C7307E" w:rsidRDefault="00B8487F" w:rsidP="00C7307E">
      <w:pPr>
        <w:pStyle w:val="Prrafodelista"/>
        <w:numPr>
          <w:ilvl w:val="0"/>
          <w:numId w:val="1"/>
        </w:numPr>
        <w:jc w:val="both"/>
        <w:rPr>
          <w:rFonts w:cstheme="minorHAnsi"/>
        </w:rPr>
      </w:pPr>
      <w:r w:rsidRPr="00C7307E">
        <w:rPr>
          <w:rFonts w:cstheme="minorHAnsi"/>
        </w:rPr>
        <w:t>Diabetes mellitus de tipo 2</w:t>
      </w:r>
    </w:p>
    <w:p w:rsidR="00B8487F" w:rsidRPr="00C7307E" w:rsidRDefault="00B8487F" w:rsidP="00C7307E">
      <w:pPr>
        <w:pStyle w:val="Prrafodelista"/>
        <w:numPr>
          <w:ilvl w:val="0"/>
          <w:numId w:val="1"/>
        </w:numPr>
        <w:jc w:val="both"/>
        <w:rPr>
          <w:rFonts w:cstheme="minorHAnsi"/>
        </w:rPr>
      </w:pPr>
      <w:r w:rsidRPr="00C7307E">
        <w:rPr>
          <w:rFonts w:cstheme="minorHAnsi"/>
        </w:rPr>
        <w:t>Enfermedad coronaria (angina, síndrome coronario agudo, infarto de miocardio)</w:t>
      </w:r>
    </w:p>
    <w:p w:rsidR="00B8487F" w:rsidRPr="00C7307E" w:rsidRDefault="00B8487F" w:rsidP="00C7307E">
      <w:pPr>
        <w:pStyle w:val="Prrafodelista"/>
        <w:numPr>
          <w:ilvl w:val="0"/>
          <w:numId w:val="1"/>
        </w:numPr>
        <w:jc w:val="both"/>
        <w:rPr>
          <w:rFonts w:cstheme="minorHAnsi"/>
        </w:rPr>
      </w:pPr>
      <w:r w:rsidRPr="00C7307E">
        <w:rPr>
          <w:rFonts w:cstheme="minorHAnsi"/>
        </w:rPr>
        <w:t>Enfermedad de Alzheimer</w:t>
      </w:r>
    </w:p>
    <w:p w:rsidR="00B8487F" w:rsidRPr="00C7307E" w:rsidRDefault="00B8487F" w:rsidP="00C7307E">
      <w:pPr>
        <w:pStyle w:val="Prrafodelista"/>
        <w:numPr>
          <w:ilvl w:val="0"/>
          <w:numId w:val="1"/>
        </w:numPr>
        <w:jc w:val="both"/>
        <w:rPr>
          <w:rFonts w:cstheme="minorHAnsi"/>
        </w:rPr>
      </w:pPr>
      <w:r w:rsidRPr="00C7307E">
        <w:rPr>
          <w:rFonts w:cstheme="minorHAnsi"/>
        </w:rPr>
        <w:t>Enfermedad de la vesícula biliar (colecistitis, colelitiasis)</w:t>
      </w:r>
    </w:p>
    <w:p w:rsidR="00B8487F" w:rsidRPr="00C7307E" w:rsidRDefault="00B8487F" w:rsidP="00C7307E">
      <w:pPr>
        <w:pStyle w:val="Prrafodelista"/>
        <w:numPr>
          <w:ilvl w:val="0"/>
          <w:numId w:val="1"/>
        </w:numPr>
        <w:jc w:val="both"/>
        <w:rPr>
          <w:rFonts w:cstheme="minorHAnsi"/>
        </w:rPr>
      </w:pPr>
      <w:r w:rsidRPr="00C7307E">
        <w:rPr>
          <w:rFonts w:cstheme="minorHAnsi"/>
        </w:rPr>
        <w:t>Enfermedad por reflujo gastroesofágico</w:t>
      </w:r>
    </w:p>
    <w:p w:rsidR="00B8487F" w:rsidRPr="00C7307E" w:rsidRDefault="00B8487F" w:rsidP="00C7307E">
      <w:pPr>
        <w:pStyle w:val="Prrafodelista"/>
        <w:numPr>
          <w:ilvl w:val="0"/>
          <w:numId w:val="1"/>
        </w:numPr>
        <w:jc w:val="both"/>
        <w:rPr>
          <w:rFonts w:cstheme="minorHAnsi"/>
        </w:rPr>
      </w:pPr>
      <w:r w:rsidRPr="00C7307E">
        <w:rPr>
          <w:rFonts w:cstheme="minorHAnsi"/>
        </w:rPr>
        <w:t>Gota</w:t>
      </w:r>
    </w:p>
    <w:p w:rsidR="00B8487F" w:rsidRPr="00C7307E" w:rsidRDefault="00B8487F" w:rsidP="00C7307E">
      <w:pPr>
        <w:pStyle w:val="Prrafodelista"/>
        <w:numPr>
          <w:ilvl w:val="0"/>
          <w:numId w:val="1"/>
        </w:numPr>
        <w:jc w:val="both"/>
        <w:rPr>
          <w:rFonts w:cstheme="minorHAnsi"/>
        </w:rPr>
      </w:pPr>
      <w:r w:rsidRPr="00C7307E">
        <w:rPr>
          <w:rFonts w:cstheme="minorHAnsi"/>
        </w:rPr>
        <w:t>Hígado graso no alcohólico</w:t>
      </w:r>
    </w:p>
    <w:p w:rsidR="00B8487F" w:rsidRPr="00C7307E" w:rsidRDefault="00B8487F" w:rsidP="00C7307E">
      <w:pPr>
        <w:pStyle w:val="Prrafodelista"/>
        <w:numPr>
          <w:ilvl w:val="0"/>
          <w:numId w:val="1"/>
        </w:numPr>
        <w:jc w:val="both"/>
        <w:rPr>
          <w:rFonts w:cstheme="minorHAnsi"/>
        </w:rPr>
      </w:pPr>
      <w:r w:rsidRPr="00C7307E">
        <w:rPr>
          <w:rFonts w:cstheme="minorHAnsi"/>
        </w:rPr>
        <w:t>Hipercolesterolemia</w:t>
      </w:r>
    </w:p>
    <w:p w:rsidR="00B8487F" w:rsidRPr="00C7307E" w:rsidRDefault="00B8487F" w:rsidP="00C7307E">
      <w:pPr>
        <w:pStyle w:val="Prrafodelista"/>
        <w:numPr>
          <w:ilvl w:val="0"/>
          <w:numId w:val="1"/>
        </w:numPr>
        <w:jc w:val="both"/>
        <w:rPr>
          <w:rFonts w:cstheme="minorHAnsi"/>
        </w:rPr>
      </w:pPr>
      <w:r w:rsidRPr="00C7307E">
        <w:rPr>
          <w:rFonts w:cstheme="minorHAnsi"/>
        </w:rPr>
        <w:t>Hipertensión</w:t>
      </w:r>
    </w:p>
    <w:p w:rsidR="00B8487F" w:rsidRPr="00C7307E" w:rsidRDefault="00B8487F" w:rsidP="00C7307E">
      <w:pPr>
        <w:pStyle w:val="Prrafodelista"/>
        <w:numPr>
          <w:ilvl w:val="0"/>
          <w:numId w:val="1"/>
        </w:numPr>
        <w:jc w:val="both"/>
        <w:rPr>
          <w:rFonts w:cstheme="minorHAnsi"/>
        </w:rPr>
      </w:pPr>
      <w:r w:rsidRPr="00C7307E">
        <w:rPr>
          <w:rFonts w:cstheme="minorHAnsi"/>
        </w:rPr>
        <w:t>Ictus</w:t>
      </w:r>
    </w:p>
    <w:p w:rsidR="00B8487F" w:rsidRPr="00C7307E" w:rsidRDefault="00B8487F" w:rsidP="00C7307E">
      <w:pPr>
        <w:pStyle w:val="Prrafodelista"/>
        <w:numPr>
          <w:ilvl w:val="0"/>
          <w:numId w:val="1"/>
        </w:numPr>
        <w:jc w:val="both"/>
        <w:rPr>
          <w:rFonts w:cstheme="minorHAnsi"/>
        </w:rPr>
      </w:pPr>
      <w:r w:rsidRPr="00C7307E">
        <w:rPr>
          <w:rFonts w:cstheme="minorHAnsi"/>
        </w:rPr>
        <w:t>Infecciones respiratorias</w:t>
      </w:r>
    </w:p>
    <w:p w:rsidR="00B8487F" w:rsidRPr="00C7307E" w:rsidRDefault="00B8487F" w:rsidP="00C7307E">
      <w:pPr>
        <w:pStyle w:val="Prrafodelista"/>
        <w:numPr>
          <w:ilvl w:val="0"/>
          <w:numId w:val="1"/>
        </w:numPr>
        <w:jc w:val="both"/>
        <w:rPr>
          <w:rFonts w:cstheme="minorHAnsi"/>
        </w:rPr>
      </w:pPr>
      <w:r w:rsidRPr="00C7307E">
        <w:rPr>
          <w:rFonts w:cstheme="minorHAnsi"/>
        </w:rPr>
        <w:t>Insuficiencia cardíaca</w:t>
      </w:r>
    </w:p>
    <w:p w:rsidR="00C7307E" w:rsidRPr="00C7307E" w:rsidRDefault="00D066DD" w:rsidP="00C7307E">
      <w:pPr>
        <w:pStyle w:val="Prrafodelista"/>
        <w:numPr>
          <w:ilvl w:val="0"/>
          <w:numId w:val="1"/>
        </w:numPr>
        <w:jc w:val="both"/>
        <w:rPr>
          <w:rFonts w:cstheme="minorHAnsi"/>
        </w:rPr>
      </w:pPr>
      <w:r w:rsidRPr="00C7307E">
        <w:rPr>
          <w:rFonts w:cstheme="minorHAnsi"/>
        </w:rPr>
        <w:t>Lumbalgia crónica</w:t>
      </w:r>
      <w:r w:rsidR="00F145BD" w:rsidRPr="00C7307E">
        <w:rPr>
          <w:rFonts w:cstheme="minorHAnsi"/>
        </w:rPr>
        <w:t>.</w:t>
      </w:r>
    </w:p>
    <w:p w:rsidR="00F145BD" w:rsidRPr="00C7307E" w:rsidRDefault="00F145BD" w:rsidP="00C7307E">
      <w:pPr>
        <w:jc w:val="both"/>
        <w:rPr>
          <w:rFonts w:cstheme="minorHAnsi"/>
        </w:rPr>
      </w:pPr>
      <w:r w:rsidRPr="00C7307E">
        <w:rPr>
          <w:rFonts w:cstheme="minorHAnsi"/>
          <w:b/>
          <w:bCs/>
          <w:color w:val="ED7D31" w:themeColor="accent2"/>
        </w:rPr>
        <w:lastRenderedPageBreak/>
        <w:t>Fisiopatología</w:t>
      </w:r>
    </w:p>
    <w:p w:rsidR="00014E83" w:rsidRPr="00C7307E" w:rsidRDefault="00F145BD" w:rsidP="00C7307E">
      <w:pPr>
        <w:jc w:val="both"/>
        <w:rPr>
          <w:rFonts w:cstheme="minorHAnsi"/>
        </w:rPr>
      </w:pPr>
      <w:r w:rsidRPr="00C7307E">
        <w:rPr>
          <w:rFonts w:cstheme="minorHAnsi"/>
        </w:rPr>
        <w:t>La obesidad es una enfermedad crónica y recurrente caracterizada por una excesiva</w:t>
      </w:r>
      <w:r w:rsidR="00FF6EE3" w:rsidRPr="00C7307E">
        <w:rPr>
          <w:rFonts w:cstheme="minorHAnsi"/>
        </w:rPr>
        <w:t xml:space="preserve"> </w:t>
      </w:r>
      <w:r w:rsidRPr="00C7307E">
        <w:rPr>
          <w:rFonts w:cstheme="minorHAnsi"/>
        </w:rPr>
        <w:t>acumulación de grasa corporal y aumento de peso. Este incremento</w:t>
      </w:r>
      <w:r w:rsidR="00244901" w:rsidRPr="00C7307E">
        <w:rPr>
          <w:rFonts w:cstheme="minorHAnsi"/>
        </w:rPr>
        <w:t xml:space="preserve"> </w:t>
      </w:r>
      <w:r w:rsidRPr="00C7307E">
        <w:rPr>
          <w:rFonts w:cstheme="minorHAnsi"/>
        </w:rPr>
        <w:t xml:space="preserve">en la grasa corporal causa </w:t>
      </w:r>
      <w:r w:rsidRPr="00C7307E">
        <w:rPr>
          <w:rFonts w:cstheme="minorHAnsi"/>
          <w:b/>
          <w:bCs/>
        </w:rPr>
        <w:t xml:space="preserve">paniculitis </w:t>
      </w:r>
      <w:r w:rsidRPr="00C7307E">
        <w:rPr>
          <w:rFonts w:cstheme="minorHAnsi"/>
        </w:rPr>
        <w:t>(disfunción del tejido adiposo), la cual</w:t>
      </w:r>
      <w:r w:rsidR="00244901" w:rsidRPr="00C7307E">
        <w:rPr>
          <w:rFonts w:cstheme="minorHAnsi"/>
        </w:rPr>
        <w:t xml:space="preserve"> </w:t>
      </w:r>
      <w:r w:rsidRPr="00C7307E">
        <w:rPr>
          <w:rFonts w:cstheme="minorHAnsi"/>
        </w:rPr>
        <w:t>promueve el desarrollo de enfermedades metabólicas y biomecánicas y trastornos</w:t>
      </w:r>
      <w:r w:rsidR="00244901" w:rsidRPr="00C7307E">
        <w:rPr>
          <w:rFonts w:cstheme="minorHAnsi"/>
        </w:rPr>
        <w:t xml:space="preserve"> psicosociales</w:t>
      </w:r>
      <w:r w:rsidRPr="00C7307E">
        <w:rPr>
          <w:rFonts w:cstheme="minorHAnsi"/>
        </w:rPr>
        <w:t>. Las células del tejido adiposo</w:t>
      </w:r>
      <w:r w:rsidR="00014E83" w:rsidRPr="00C7307E">
        <w:rPr>
          <w:rFonts w:cstheme="minorHAnsi"/>
        </w:rPr>
        <w:t xml:space="preserve"> </w:t>
      </w:r>
      <w:r w:rsidRPr="00C7307E">
        <w:rPr>
          <w:rFonts w:cstheme="minorHAnsi"/>
        </w:rPr>
        <w:t>disfuncional liberan mediadores bioquímicos que causan cambios inflamatorios</w:t>
      </w:r>
      <w:r w:rsidR="00244901" w:rsidRPr="00C7307E">
        <w:rPr>
          <w:rFonts w:cstheme="minorHAnsi"/>
        </w:rPr>
        <w:t xml:space="preserve"> </w:t>
      </w:r>
      <w:r w:rsidRPr="00C7307E">
        <w:rPr>
          <w:rFonts w:cstheme="minorHAnsi"/>
        </w:rPr>
        <w:t>crónicos, los cuales conducen a numerosas enfermedades, incluyendo cardiopatías,</w:t>
      </w:r>
      <w:r w:rsidR="00244901" w:rsidRPr="00C7307E">
        <w:rPr>
          <w:rFonts w:cstheme="minorHAnsi"/>
        </w:rPr>
        <w:t xml:space="preserve"> </w:t>
      </w:r>
      <w:r w:rsidRPr="00C7307E">
        <w:rPr>
          <w:rFonts w:cstheme="minorHAnsi"/>
        </w:rPr>
        <w:t>hipertensión</w:t>
      </w:r>
      <w:r w:rsidR="00244901" w:rsidRPr="00C7307E">
        <w:rPr>
          <w:rFonts w:cstheme="minorHAnsi"/>
        </w:rPr>
        <w:t xml:space="preserve"> y diabetes mellitus de tipo 2, entre las </w:t>
      </w:r>
      <w:r w:rsidR="00014E83" w:rsidRPr="00C7307E">
        <w:rPr>
          <w:rFonts w:cstheme="minorHAnsi"/>
        </w:rPr>
        <w:t>más</w:t>
      </w:r>
      <w:r w:rsidR="00244901" w:rsidRPr="00C7307E">
        <w:rPr>
          <w:rFonts w:cstheme="minorHAnsi"/>
        </w:rPr>
        <w:t xml:space="preserve"> comunes. </w:t>
      </w:r>
    </w:p>
    <w:p w:rsidR="00F145BD" w:rsidRPr="00C7307E" w:rsidRDefault="00F145BD" w:rsidP="00C7307E">
      <w:pPr>
        <w:jc w:val="both"/>
        <w:rPr>
          <w:rFonts w:cstheme="minorHAnsi"/>
        </w:rPr>
      </w:pPr>
      <w:r w:rsidRPr="00C7307E">
        <w:rPr>
          <w:rFonts w:cstheme="minorHAnsi"/>
        </w:rPr>
        <w:t>En esencia, la obesidad resulta de un desequilibrio metabólico caracterizado por</w:t>
      </w:r>
      <w:r w:rsidR="00244901" w:rsidRPr="00C7307E">
        <w:rPr>
          <w:rFonts w:cstheme="minorHAnsi"/>
        </w:rPr>
        <w:t xml:space="preserve"> </w:t>
      </w:r>
      <w:r w:rsidRPr="00C7307E">
        <w:rPr>
          <w:rFonts w:cstheme="minorHAnsi"/>
        </w:rPr>
        <w:t>un exceso en el consumo de calorías en relación con los gastos calóricos. Esto es, se</w:t>
      </w:r>
      <w:r w:rsidR="00244901" w:rsidRPr="00C7307E">
        <w:rPr>
          <w:rFonts w:cstheme="minorHAnsi"/>
        </w:rPr>
        <w:t xml:space="preserve"> </w:t>
      </w:r>
      <w:r w:rsidRPr="00C7307E">
        <w:rPr>
          <w:rFonts w:cstheme="minorHAnsi"/>
        </w:rPr>
        <w:t>ingieren demasiados alimentos y se realiza poca actividad física, lo que conduce a</w:t>
      </w:r>
      <w:r w:rsidR="00244901" w:rsidRPr="00C7307E">
        <w:rPr>
          <w:rFonts w:cstheme="minorHAnsi"/>
        </w:rPr>
        <w:t xml:space="preserve"> </w:t>
      </w:r>
      <w:r w:rsidRPr="00C7307E">
        <w:rPr>
          <w:rFonts w:cstheme="minorHAnsi"/>
        </w:rPr>
        <w:t xml:space="preserve">una ganancia </w:t>
      </w:r>
      <w:r w:rsidR="00244901" w:rsidRPr="00C7307E">
        <w:rPr>
          <w:rFonts w:cstheme="minorHAnsi"/>
        </w:rPr>
        <w:t>de peso</w:t>
      </w:r>
      <w:r w:rsidRPr="00C7307E">
        <w:rPr>
          <w:rFonts w:cstheme="minorHAnsi"/>
        </w:rPr>
        <w:t xml:space="preserve">. </w:t>
      </w:r>
    </w:p>
    <w:p w:rsidR="00F145BD" w:rsidRPr="00C7307E" w:rsidRDefault="00F145BD" w:rsidP="00C7307E">
      <w:pPr>
        <w:jc w:val="both"/>
        <w:rPr>
          <w:rFonts w:cstheme="minorHAnsi"/>
        </w:rPr>
      </w:pPr>
      <w:r w:rsidRPr="00C7307E">
        <w:rPr>
          <w:rFonts w:cstheme="minorHAnsi"/>
        </w:rPr>
        <w:t>El tipo y la cantidad de alimentos consumidos afectan a las vías digestivas y</w:t>
      </w:r>
      <w:r w:rsidR="00244901" w:rsidRPr="00C7307E">
        <w:rPr>
          <w:rFonts w:cstheme="minorHAnsi"/>
        </w:rPr>
        <w:t xml:space="preserve"> </w:t>
      </w:r>
      <w:r w:rsidRPr="00C7307E">
        <w:rPr>
          <w:rFonts w:cstheme="minorHAnsi"/>
        </w:rPr>
        <w:t>metabólicas. Se cree que ciertos alimentos ricos en calorías que contienen jarabe de</w:t>
      </w:r>
      <w:r w:rsidR="00244901" w:rsidRPr="00C7307E">
        <w:rPr>
          <w:rFonts w:cstheme="minorHAnsi"/>
        </w:rPr>
        <w:t xml:space="preserve"> </w:t>
      </w:r>
      <w:r w:rsidRPr="00C7307E">
        <w:rPr>
          <w:rFonts w:cstheme="minorHAnsi"/>
        </w:rPr>
        <w:t xml:space="preserve">fructosa, azúcares simples o grasas </w:t>
      </w:r>
      <w:proofErr w:type="spellStart"/>
      <w:r w:rsidR="00014E83" w:rsidRPr="00C7307E">
        <w:rPr>
          <w:rFonts w:cstheme="minorHAnsi"/>
          <w:iCs/>
        </w:rPr>
        <w:t>trans</w:t>
      </w:r>
      <w:proofErr w:type="spellEnd"/>
      <w:r w:rsidRPr="00C7307E">
        <w:rPr>
          <w:rFonts w:cstheme="minorHAnsi"/>
          <w:i/>
          <w:iCs/>
        </w:rPr>
        <w:t xml:space="preserve"> </w:t>
      </w:r>
      <w:r w:rsidRPr="00C7307E">
        <w:rPr>
          <w:rFonts w:cstheme="minorHAnsi"/>
        </w:rPr>
        <w:t xml:space="preserve">pueden ser </w:t>
      </w:r>
      <w:proofErr w:type="spellStart"/>
      <w:r w:rsidRPr="00C7307E">
        <w:rPr>
          <w:rFonts w:cstheme="minorHAnsi"/>
          <w:b/>
          <w:bCs/>
        </w:rPr>
        <w:t>obesogénicos</w:t>
      </w:r>
      <w:proofErr w:type="spellEnd"/>
      <w:r w:rsidRPr="00C7307E">
        <w:rPr>
          <w:rFonts w:cstheme="minorHAnsi"/>
          <w:b/>
          <w:bCs/>
        </w:rPr>
        <w:t xml:space="preserve"> </w:t>
      </w:r>
      <w:r w:rsidRPr="00C7307E">
        <w:rPr>
          <w:rFonts w:cstheme="minorHAnsi"/>
        </w:rPr>
        <w:t>(producir aumento</w:t>
      </w:r>
      <w:r w:rsidR="00244901" w:rsidRPr="00C7307E">
        <w:rPr>
          <w:rFonts w:cstheme="minorHAnsi"/>
        </w:rPr>
        <w:t xml:space="preserve"> </w:t>
      </w:r>
      <w:r w:rsidRPr="00C7307E">
        <w:rPr>
          <w:rFonts w:cstheme="minorHAnsi"/>
        </w:rPr>
        <w:t>de peso), porque se asocian con los antojos alimenticios, en consonancia con otro tipo</w:t>
      </w:r>
      <w:r w:rsidR="00244901" w:rsidRPr="00C7307E">
        <w:rPr>
          <w:rFonts w:cstheme="minorHAnsi"/>
        </w:rPr>
        <w:t xml:space="preserve"> </w:t>
      </w:r>
      <w:r w:rsidRPr="00C7307E">
        <w:rPr>
          <w:rFonts w:cstheme="minorHAnsi"/>
        </w:rPr>
        <w:t>de deseos adictivos. Ademá</w:t>
      </w:r>
      <w:r w:rsidR="00047B51" w:rsidRPr="00C7307E">
        <w:rPr>
          <w:rFonts w:cstheme="minorHAnsi"/>
        </w:rPr>
        <w:t>s de</w:t>
      </w:r>
      <w:r w:rsidRPr="00C7307E">
        <w:rPr>
          <w:rFonts w:cstheme="minorHAnsi"/>
        </w:rPr>
        <w:t xml:space="preserve"> las porciones de los alimentos</w:t>
      </w:r>
      <w:r w:rsidR="00047B51" w:rsidRPr="00C7307E">
        <w:rPr>
          <w:rFonts w:cstheme="minorHAnsi"/>
        </w:rPr>
        <w:t>.</w:t>
      </w:r>
    </w:p>
    <w:p w:rsidR="00014E83" w:rsidRPr="00C7307E" w:rsidRDefault="00014E83" w:rsidP="00C7307E">
      <w:pPr>
        <w:jc w:val="both"/>
        <w:rPr>
          <w:rFonts w:cstheme="minorHAnsi"/>
          <w:b/>
          <w:bCs/>
        </w:rPr>
      </w:pPr>
    </w:p>
    <w:p w:rsidR="00014E83" w:rsidRPr="00C7307E" w:rsidRDefault="00014E83" w:rsidP="00C7307E">
      <w:pPr>
        <w:jc w:val="both"/>
        <w:rPr>
          <w:rFonts w:cstheme="minorHAnsi"/>
          <w:color w:val="0000CC"/>
        </w:rPr>
      </w:pPr>
      <w:r w:rsidRPr="00C7307E">
        <w:rPr>
          <w:rFonts w:cstheme="minorHAnsi"/>
          <w:b/>
          <w:bCs/>
          <w:color w:val="0000CC"/>
        </w:rPr>
        <w:t>Valoración y hallazgos diagnósticos</w:t>
      </w:r>
    </w:p>
    <w:p w:rsidR="007139BD" w:rsidRPr="00C7307E" w:rsidRDefault="007139BD" w:rsidP="00C7307E">
      <w:pPr>
        <w:jc w:val="both"/>
        <w:rPr>
          <w:rFonts w:cstheme="minorHAnsi"/>
        </w:rPr>
      </w:pPr>
      <w:r w:rsidRPr="00C7307E">
        <w:rPr>
          <w:rFonts w:cstheme="minorHAnsi"/>
        </w:rPr>
        <w:t>Además de calcular el índice de masa corporal a los</w:t>
      </w:r>
      <w:r w:rsidR="00014E83" w:rsidRPr="00C7307E">
        <w:rPr>
          <w:rFonts w:cstheme="minorHAnsi"/>
        </w:rPr>
        <w:t xml:space="preserve"> pacientes con obesidad o sobrepeso se les pueden indicar otros estudios de</w:t>
      </w:r>
      <w:r w:rsidRPr="00C7307E">
        <w:rPr>
          <w:rFonts w:cstheme="minorHAnsi"/>
        </w:rPr>
        <w:t xml:space="preserve"> </w:t>
      </w:r>
      <w:r w:rsidR="00014E83" w:rsidRPr="00C7307E">
        <w:rPr>
          <w:rFonts w:cstheme="minorHAnsi"/>
        </w:rPr>
        <w:t>laboratorio para identificar: enfermedades cardiovasculares, como pruebas de</w:t>
      </w:r>
      <w:r w:rsidRPr="00C7307E">
        <w:rPr>
          <w:rFonts w:cstheme="minorHAnsi"/>
        </w:rPr>
        <w:t xml:space="preserve"> </w:t>
      </w:r>
      <w:r w:rsidR="00014E83" w:rsidRPr="00C7307E">
        <w:rPr>
          <w:rFonts w:cstheme="minorHAnsi"/>
        </w:rPr>
        <w:t>colesterol y triglicé</w:t>
      </w:r>
      <w:r w:rsidRPr="00C7307E">
        <w:rPr>
          <w:rFonts w:cstheme="minorHAnsi"/>
        </w:rPr>
        <w:t>ridos</w:t>
      </w:r>
      <w:r w:rsidR="00014E83" w:rsidRPr="00C7307E">
        <w:rPr>
          <w:rFonts w:cstheme="minorHAnsi"/>
        </w:rPr>
        <w:t>; diabetes mellitus de tipo 2, como</w:t>
      </w:r>
      <w:r w:rsidRPr="00C7307E">
        <w:rPr>
          <w:rFonts w:cstheme="minorHAnsi"/>
        </w:rPr>
        <w:t xml:space="preserve"> </w:t>
      </w:r>
      <w:r w:rsidR="00014E83" w:rsidRPr="00C7307E">
        <w:rPr>
          <w:rFonts w:cstheme="minorHAnsi"/>
        </w:rPr>
        <w:t>glucemia en a</w:t>
      </w:r>
      <w:r w:rsidR="00392602" w:rsidRPr="00C7307E">
        <w:rPr>
          <w:rFonts w:cstheme="minorHAnsi"/>
        </w:rPr>
        <w:t>yuno y hemoglobina gli</w:t>
      </w:r>
      <w:r w:rsidRPr="00C7307E">
        <w:rPr>
          <w:rFonts w:cstheme="minorHAnsi"/>
        </w:rPr>
        <w:t xml:space="preserve">cosilada </w:t>
      </w:r>
      <w:r w:rsidR="00014E83" w:rsidRPr="00C7307E">
        <w:rPr>
          <w:rFonts w:cstheme="minorHAnsi"/>
        </w:rPr>
        <w:t>; o hígado graso,</w:t>
      </w:r>
      <w:r w:rsidRPr="00C7307E">
        <w:rPr>
          <w:rFonts w:cstheme="minorHAnsi"/>
        </w:rPr>
        <w:t xml:space="preserve"> </w:t>
      </w:r>
      <w:r w:rsidR="00014E83" w:rsidRPr="00C7307E">
        <w:rPr>
          <w:rFonts w:cstheme="minorHAnsi"/>
        </w:rPr>
        <w:t xml:space="preserve">como las concentraciones de </w:t>
      </w:r>
      <w:r w:rsidRPr="00C7307E">
        <w:rPr>
          <w:rFonts w:cstheme="minorHAnsi"/>
        </w:rPr>
        <w:t xml:space="preserve">enzimas hepáticas </w:t>
      </w:r>
      <w:r w:rsidR="00014E83" w:rsidRPr="00C7307E">
        <w:rPr>
          <w:rFonts w:cstheme="minorHAnsi"/>
        </w:rPr>
        <w:t>aspartato aminotransferasa (AST) y alanina</w:t>
      </w:r>
      <w:r w:rsidRPr="00C7307E">
        <w:rPr>
          <w:rFonts w:cstheme="minorHAnsi"/>
        </w:rPr>
        <w:t xml:space="preserve"> </w:t>
      </w:r>
      <w:r w:rsidR="00014E83" w:rsidRPr="00C7307E">
        <w:rPr>
          <w:rFonts w:cstheme="minorHAnsi"/>
        </w:rPr>
        <w:t>ami</w:t>
      </w:r>
      <w:r w:rsidRPr="00C7307E">
        <w:rPr>
          <w:rFonts w:cstheme="minorHAnsi"/>
        </w:rPr>
        <w:t xml:space="preserve">notrasferasa (ALT) un aumento de estas </w:t>
      </w:r>
      <w:r w:rsidR="00392602" w:rsidRPr="00C7307E">
        <w:rPr>
          <w:rFonts w:cstheme="minorHAnsi"/>
        </w:rPr>
        <w:t>últimas</w:t>
      </w:r>
      <w:r w:rsidRPr="00C7307E">
        <w:rPr>
          <w:rFonts w:cstheme="minorHAnsi"/>
        </w:rPr>
        <w:t xml:space="preserve"> en el hepatograma junto con una ecografía abdominal donde se evidencien por ejemplo aumentos de tamaño del órgano, suelen ser </w:t>
      </w:r>
      <w:r w:rsidR="00392602" w:rsidRPr="00C7307E">
        <w:rPr>
          <w:rFonts w:cstheme="minorHAnsi"/>
        </w:rPr>
        <w:t>indicadores</w:t>
      </w:r>
      <w:r w:rsidRPr="00C7307E">
        <w:rPr>
          <w:rFonts w:cstheme="minorHAnsi"/>
        </w:rPr>
        <w:t xml:space="preserve"> de esteatosis</w:t>
      </w:r>
      <w:r w:rsidR="00014E83" w:rsidRPr="00C7307E">
        <w:rPr>
          <w:rFonts w:cstheme="minorHAnsi"/>
        </w:rPr>
        <w:t>.</w:t>
      </w:r>
    </w:p>
    <w:p w:rsidR="000F3631" w:rsidRPr="00C7307E" w:rsidRDefault="002B1CB7" w:rsidP="00C7307E">
      <w:pPr>
        <w:jc w:val="both"/>
        <w:rPr>
          <w:rFonts w:cstheme="minorHAnsi"/>
          <w:i/>
        </w:rPr>
      </w:pPr>
      <w:r w:rsidRPr="00C7307E">
        <w:rPr>
          <w:rFonts w:cstheme="minorHAnsi"/>
          <w:i/>
        </w:rPr>
        <w:t>Para tener en cuenta:</w:t>
      </w:r>
    </w:p>
    <w:p w:rsidR="002B1CB7" w:rsidRPr="00C7307E" w:rsidRDefault="002B1CB7" w:rsidP="00C7307E">
      <w:pPr>
        <w:jc w:val="both"/>
        <w:rPr>
          <w:rFonts w:cstheme="minorHAnsi"/>
          <w:i/>
        </w:rPr>
      </w:pPr>
      <w:r w:rsidRPr="00C7307E">
        <w:rPr>
          <w:rFonts w:cstheme="minorHAnsi"/>
          <w:i/>
          <w:lang w:val="es-MX"/>
        </w:rPr>
        <w:t>Los valores normales aproximados en adultos para la alanina aminotransferasa (ALT) son de 7 a 55 UI/L, y para la aspartato aminotransferasa (AST) son de 10 a 40 UI/L</w:t>
      </w:r>
    </w:p>
    <w:p w:rsidR="002B1CB7" w:rsidRPr="00C7307E" w:rsidRDefault="002B1CB7" w:rsidP="00C7307E">
      <w:pPr>
        <w:jc w:val="both"/>
        <w:rPr>
          <w:rFonts w:cstheme="minorHAnsi"/>
          <w:i/>
        </w:rPr>
      </w:pPr>
      <w:r w:rsidRPr="00C7307E">
        <w:rPr>
          <w:rFonts w:cstheme="minorHAnsi"/>
          <w:b/>
          <w:bCs/>
          <w:i/>
          <w:lang w:val="es-MX"/>
        </w:rPr>
        <w:t>ALT:</w:t>
      </w:r>
      <w:r w:rsidRPr="00C7307E">
        <w:rPr>
          <w:rFonts w:cstheme="minorHAnsi"/>
          <w:i/>
          <w:lang w:val="es-MX"/>
        </w:rPr>
        <w:t xml:space="preserve"> Es más específica del hígado. Su elevación suele indicar directamente un daño o inflamación en las células hepáticas.</w:t>
      </w:r>
    </w:p>
    <w:p w:rsidR="00C84B62" w:rsidRPr="00C7307E" w:rsidRDefault="002B1CB7" w:rsidP="00C7307E">
      <w:pPr>
        <w:jc w:val="both"/>
        <w:rPr>
          <w:rFonts w:cstheme="minorHAnsi"/>
          <w:i/>
          <w:lang w:val="es-MX"/>
        </w:rPr>
      </w:pPr>
      <w:r w:rsidRPr="00C7307E">
        <w:rPr>
          <w:rFonts w:cstheme="minorHAnsi"/>
          <w:b/>
          <w:bCs/>
          <w:i/>
          <w:lang w:val="es-MX"/>
        </w:rPr>
        <w:t>AST:</w:t>
      </w:r>
      <w:r w:rsidRPr="00C7307E">
        <w:rPr>
          <w:rFonts w:cstheme="minorHAnsi"/>
          <w:i/>
          <w:lang w:val="es-MX"/>
        </w:rPr>
        <w:t xml:space="preserve"> Se encuentra en el hígado, pero también en el corazón, los músculos esqueléticos y los riñones. Un nivel alto de AST puede deberse a un problema hepático o a una lesión muscular</w:t>
      </w:r>
      <w:r w:rsidR="008B2CC0" w:rsidRPr="00C7307E">
        <w:rPr>
          <w:rFonts w:cstheme="minorHAnsi"/>
          <w:i/>
          <w:lang w:val="es-MX"/>
        </w:rPr>
        <w:t>.</w:t>
      </w:r>
    </w:p>
    <w:p w:rsidR="00C7307E" w:rsidRPr="00C7307E" w:rsidRDefault="00C7307E" w:rsidP="00C7307E">
      <w:pPr>
        <w:jc w:val="both"/>
        <w:rPr>
          <w:rFonts w:cstheme="minorHAnsi"/>
          <w:b/>
          <w:bCs/>
          <w:color w:val="FF0066"/>
        </w:rPr>
      </w:pPr>
    </w:p>
    <w:p w:rsidR="008B2CC0" w:rsidRPr="00C7307E" w:rsidRDefault="008B2CC0" w:rsidP="00C7307E">
      <w:pPr>
        <w:jc w:val="both"/>
        <w:rPr>
          <w:rFonts w:cstheme="minorHAnsi"/>
          <w:b/>
          <w:bCs/>
          <w:color w:val="FF0066"/>
        </w:rPr>
      </w:pPr>
      <w:r w:rsidRPr="00C7307E">
        <w:rPr>
          <w:rFonts w:cstheme="minorHAnsi"/>
          <w:b/>
          <w:bCs/>
          <w:color w:val="FF0066"/>
        </w:rPr>
        <w:t>Atención de enfermería</w:t>
      </w:r>
    </w:p>
    <w:p w:rsidR="006A75C4" w:rsidRPr="00C7307E" w:rsidRDefault="006A75C4" w:rsidP="00C7307E">
      <w:pPr>
        <w:pStyle w:val="Prrafodelista"/>
        <w:numPr>
          <w:ilvl w:val="0"/>
          <w:numId w:val="2"/>
        </w:numPr>
        <w:jc w:val="both"/>
        <w:rPr>
          <w:rFonts w:cstheme="minorHAnsi"/>
          <w:b/>
        </w:rPr>
      </w:pPr>
      <w:r w:rsidRPr="00C7307E">
        <w:rPr>
          <w:rFonts w:cstheme="minorHAnsi"/>
          <w:b/>
        </w:rPr>
        <w:t>Prejuicios en la atención:</w:t>
      </w:r>
    </w:p>
    <w:p w:rsidR="00456AAA" w:rsidRPr="00C7307E" w:rsidRDefault="008B2CC0" w:rsidP="00C7307E">
      <w:pPr>
        <w:jc w:val="both"/>
        <w:rPr>
          <w:rFonts w:cstheme="minorHAnsi"/>
        </w:rPr>
      </w:pPr>
      <w:r w:rsidRPr="00C7307E">
        <w:rPr>
          <w:rFonts w:cstheme="minorHAnsi"/>
        </w:rPr>
        <w:t>Los pacientes con obesidad mencionan en muchas ocasiones, sufrir</w:t>
      </w:r>
      <w:r w:rsidR="00456AAA" w:rsidRPr="00C7307E">
        <w:rPr>
          <w:rFonts w:cstheme="minorHAnsi"/>
        </w:rPr>
        <w:t xml:space="preserve"> estigmatización</w:t>
      </w:r>
      <w:r w:rsidRPr="00C7307E">
        <w:rPr>
          <w:rFonts w:cstheme="minorHAnsi"/>
        </w:rPr>
        <w:t xml:space="preserve"> por parte de sus prestadores de servicios de salud, incluyendo al</w:t>
      </w:r>
      <w:r w:rsidR="00456AAA" w:rsidRPr="00C7307E">
        <w:rPr>
          <w:rFonts w:cstheme="minorHAnsi"/>
        </w:rPr>
        <w:t xml:space="preserve"> </w:t>
      </w:r>
      <w:r w:rsidRPr="00C7307E">
        <w:rPr>
          <w:rFonts w:cstheme="minorHAnsi"/>
        </w:rPr>
        <w:t xml:space="preserve">personal de enfermería </w:t>
      </w:r>
    </w:p>
    <w:p w:rsidR="00456AAA" w:rsidRPr="00C7307E" w:rsidRDefault="008B2CC0" w:rsidP="00C7307E">
      <w:pPr>
        <w:jc w:val="both"/>
        <w:rPr>
          <w:rFonts w:cstheme="minorHAnsi"/>
        </w:rPr>
      </w:pPr>
      <w:r w:rsidRPr="00C7307E">
        <w:rPr>
          <w:rFonts w:cstheme="minorHAnsi"/>
        </w:rPr>
        <w:t>Los prejuicios que el personal de enfermería tenga frente a</w:t>
      </w:r>
      <w:r w:rsidR="00456AAA" w:rsidRPr="00C7307E">
        <w:rPr>
          <w:rFonts w:cstheme="minorHAnsi"/>
        </w:rPr>
        <w:t xml:space="preserve"> </w:t>
      </w:r>
      <w:r w:rsidRPr="00C7307E">
        <w:rPr>
          <w:rFonts w:cstheme="minorHAnsi"/>
        </w:rPr>
        <w:t>los pacientes con obesidad pueden no afectar directamente su atenci</w:t>
      </w:r>
      <w:r w:rsidR="00576AEC" w:rsidRPr="00C7307E">
        <w:rPr>
          <w:rFonts w:cstheme="minorHAnsi"/>
        </w:rPr>
        <w:t>ón</w:t>
      </w:r>
      <w:r w:rsidRPr="00C7307E">
        <w:rPr>
          <w:rFonts w:cstheme="minorHAnsi"/>
        </w:rPr>
        <w:t>;</w:t>
      </w:r>
      <w:r w:rsidR="00456AAA" w:rsidRPr="00C7307E">
        <w:rPr>
          <w:rFonts w:cstheme="minorHAnsi"/>
        </w:rPr>
        <w:t xml:space="preserve"> </w:t>
      </w:r>
      <w:r w:rsidRPr="00C7307E">
        <w:rPr>
          <w:rFonts w:cstheme="minorHAnsi"/>
        </w:rPr>
        <w:t xml:space="preserve">sin embargo, las consecuencias indirectas de la estigmatización </w:t>
      </w:r>
      <w:r w:rsidRPr="00C7307E">
        <w:rPr>
          <w:rFonts w:cstheme="minorHAnsi"/>
        </w:rPr>
        <w:lastRenderedPageBreak/>
        <w:t>pueden producir</w:t>
      </w:r>
      <w:r w:rsidR="00456AAA" w:rsidRPr="00C7307E">
        <w:rPr>
          <w:rFonts w:cstheme="minorHAnsi"/>
        </w:rPr>
        <w:t xml:space="preserve"> mala adaptación al tratamiento. </w:t>
      </w:r>
      <w:r w:rsidRPr="00C7307E">
        <w:rPr>
          <w:rFonts w:cstheme="minorHAnsi"/>
        </w:rPr>
        <w:t xml:space="preserve">El personal de enfermería necesita mitigar sus prejuicios. </w:t>
      </w:r>
    </w:p>
    <w:p w:rsidR="00672758" w:rsidRPr="00C7307E" w:rsidRDefault="00672758" w:rsidP="00C7307E">
      <w:pPr>
        <w:jc w:val="both"/>
        <w:rPr>
          <w:rFonts w:cstheme="minorHAnsi"/>
        </w:rPr>
      </w:pPr>
    </w:p>
    <w:p w:rsidR="00672758" w:rsidRPr="00C7307E" w:rsidRDefault="00672758" w:rsidP="00C7307E">
      <w:pPr>
        <w:pStyle w:val="Prrafodelista"/>
        <w:numPr>
          <w:ilvl w:val="0"/>
          <w:numId w:val="2"/>
        </w:numPr>
        <w:jc w:val="both"/>
        <w:rPr>
          <w:rFonts w:cstheme="minorHAnsi"/>
          <w:b/>
        </w:rPr>
      </w:pPr>
      <w:r w:rsidRPr="00C7307E">
        <w:rPr>
          <w:rFonts w:cstheme="minorHAnsi"/>
          <w:b/>
        </w:rPr>
        <w:t>Medición del IMC según calculo</w:t>
      </w:r>
      <w:r w:rsidR="009E2121" w:rsidRPr="00C7307E">
        <w:rPr>
          <w:rFonts w:cstheme="minorHAnsi"/>
          <w:b/>
        </w:rPr>
        <w:t xml:space="preserve"> y </w:t>
      </w:r>
      <w:proofErr w:type="spellStart"/>
      <w:r w:rsidR="009E2121" w:rsidRPr="00C7307E">
        <w:rPr>
          <w:rFonts w:cstheme="minorHAnsi"/>
          <w:b/>
        </w:rPr>
        <w:t>perimetro</w:t>
      </w:r>
      <w:proofErr w:type="spellEnd"/>
      <w:r w:rsidR="009E2121" w:rsidRPr="00C7307E">
        <w:rPr>
          <w:rFonts w:cstheme="minorHAnsi"/>
          <w:b/>
        </w:rPr>
        <w:t xml:space="preserve"> de la cintura</w:t>
      </w:r>
      <w:r w:rsidRPr="00C7307E">
        <w:rPr>
          <w:rFonts w:cstheme="minorHAnsi"/>
          <w:b/>
        </w:rPr>
        <w:t>.</w:t>
      </w:r>
    </w:p>
    <w:p w:rsidR="006663E5" w:rsidRPr="00C7307E" w:rsidRDefault="006663E5" w:rsidP="00C7307E">
      <w:pPr>
        <w:pStyle w:val="Prrafodelista"/>
        <w:jc w:val="both"/>
        <w:rPr>
          <w:rFonts w:cstheme="minorHAnsi"/>
          <w:b/>
        </w:rPr>
      </w:pPr>
    </w:p>
    <w:p w:rsidR="006A75C4" w:rsidRPr="00C7307E" w:rsidRDefault="006A75C4" w:rsidP="00C7307E">
      <w:pPr>
        <w:pStyle w:val="Prrafodelista"/>
        <w:numPr>
          <w:ilvl w:val="0"/>
          <w:numId w:val="2"/>
        </w:numPr>
        <w:jc w:val="both"/>
        <w:rPr>
          <w:rFonts w:cstheme="minorHAnsi"/>
          <w:b/>
        </w:rPr>
      </w:pPr>
      <w:r w:rsidRPr="00C7307E">
        <w:rPr>
          <w:rFonts w:cstheme="minorHAnsi"/>
          <w:b/>
        </w:rPr>
        <w:t>Consideraciones especiales en la toma de signos vitales:</w:t>
      </w:r>
    </w:p>
    <w:p w:rsidR="006A75C4" w:rsidRPr="00C7307E" w:rsidRDefault="006A75C4" w:rsidP="00C7307E">
      <w:pPr>
        <w:jc w:val="both"/>
        <w:rPr>
          <w:rFonts w:cstheme="minorHAnsi"/>
          <w:u w:val="single"/>
        </w:rPr>
      </w:pPr>
      <w:r w:rsidRPr="00C7307E">
        <w:rPr>
          <w:rFonts w:cstheme="minorHAnsi"/>
          <w:u w:val="single"/>
        </w:rPr>
        <w:t>Cuidados de enfermería en la oxigenación</w:t>
      </w:r>
    </w:p>
    <w:p w:rsidR="00576AEC" w:rsidRPr="00C7307E" w:rsidRDefault="008B2CC0" w:rsidP="00C7307E">
      <w:pPr>
        <w:jc w:val="both"/>
        <w:rPr>
          <w:rFonts w:cstheme="minorHAnsi"/>
        </w:rPr>
      </w:pPr>
      <w:r w:rsidRPr="00C7307E">
        <w:rPr>
          <w:rFonts w:cstheme="minorHAnsi"/>
        </w:rPr>
        <w:t>La obesidad puede producir remodelado anatómico, incluyendo compresión de la</w:t>
      </w:r>
      <w:r w:rsidR="006663E5" w:rsidRPr="00C7307E">
        <w:rPr>
          <w:rFonts w:cstheme="minorHAnsi"/>
        </w:rPr>
        <w:t xml:space="preserve"> </w:t>
      </w:r>
      <w:r w:rsidRPr="00C7307E">
        <w:rPr>
          <w:rFonts w:cstheme="minorHAnsi"/>
        </w:rPr>
        <w:t>bucofaringe, e incrementar la circunferencia del cuello y el diámetro del tórax. Estos</w:t>
      </w:r>
      <w:r w:rsidR="006A75C4" w:rsidRPr="00C7307E">
        <w:rPr>
          <w:rFonts w:cstheme="minorHAnsi"/>
        </w:rPr>
        <w:t xml:space="preserve"> </w:t>
      </w:r>
      <w:r w:rsidRPr="00C7307E">
        <w:rPr>
          <w:rFonts w:cstheme="minorHAnsi"/>
        </w:rPr>
        <w:t>cambios pueden predisponer al paciente con obesidad a la apnea obstructiva del</w:t>
      </w:r>
      <w:r w:rsidR="006A75C4" w:rsidRPr="00C7307E">
        <w:rPr>
          <w:rFonts w:cstheme="minorHAnsi"/>
        </w:rPr>
        <w:t xml:space="preserve"> </w:t>
      </w:r>
      <w:r w:rsidRPr="00C7307E">
        <w:rPr>
          <w:rFonts w:cstheme="minorHAnsi"/>
        </w:rPr>
        <w:t>sueñ</w:t>
      </w:r>
      <w:r w:rsidR="00576AEC" w:rsidRPr="00C7307E">
        <w:rPr>
          <w:rFonts w:cstheme="minorHAnsi"/>
        </w:rPr>
        <w:t xml:space="preserve">o, insuficiencia respiratoria </w:t>
      </w:r>
      <w:r w:rsidRPr="00C7307E">
        <w:rPr>
          <w:rFonts w:cstheme="minorHAnsi"/>
        </w:rPr>
        <w:t>y síndrome de</w:t>
      </w:r>
      <w:r w:rsidR="00576AEC" w:rsidRPr="00C7307E">
        <w:rPr>
          <w:rFonts w:cstheme="minorHAnsi"/>
        </w:rPr>
        <w:t xml:space="preserve"> </w:t>
      </w:r>
      <w:r w:rsidRPr="00C7307E">
        <w:rPr>
          <w:rFonts w:cstheme="minorHAnsi"/>
        </w:rPr>
        <w:t>hipoventilació</w:t>
      </w:r>
      <w:r w:rsidR="00576AEC" w:rsidRPr="00C7307E">
        <w:rPr>
          <w:rFonts w:cstheme="minorHAnsi"/>
        </w:rPr>
        <w:t xml:space="preserve">n por obesidad. </w:t>
      </w:r>
    </w:p>
    <w:p w:rsidR="00576AEC" w:rsidRPr="00C7307E" w:rsidRDefault="00576AEC" w:rsidP="00C7307E">
      <w:pPr>
        <w:jc w:val="both"/>
        <w:rPr>
          <w:rFonts w:cstheme="minorHAnsi"/>
        </w:rPr>
      </w:pPr>
      <w:r w:rsidRPr="00C7307E">
        <w:rPr>
          <w:rFonts w:cstheme="minorHAnsi"/>
        </w:rPr>
        <w:t xml:space="preserve">Será necesario </w:t>
      </w:r>
      <w:r w:rsidR="008B2CC0" w:rsidRPr="00C7307E">
        <w:rPr>
          <w:rFonts w:cstheme="minorHAnsi"/>
        </w:rPr>
        <w:t>mantener al</w:t>
      </w:r>
      <w:r w:rsidRPr="00C7307E">
        <w:rPr>
          <w:rFonts w:cstheme="minorHAnsi"/>
        </w:rPr>
        <w:t xml:space="preserve"> </w:t>
      </w:r>
      <w:r w:rsidR="008B2CC0" w:rsidRPr="00C7307E">
        <w:rPr>
          <w:rFonts w:cstheme="minorHAnsi"/>
        </w:rPr>
        <w:t>paciente en posició</w:t>
      </w:r>
      <w:r w:rsidR="006A75C4" w:rsidRPr="00C7307E">
        <w:rPr>
          <w:rFonts w:cstheme="minorHAnsi"/>
        </w:rPr>
        <w:t>n de Fowler</w:t>
      </w:r>
      <w:r w:rsidR="008B2CC0" w:rsidRPr="00C7307E">
        <w:rPr>
          <w:rFonts w:cstheme="minorHAnsi"/>
        </w:rPr>
        <w:t>, que maximiza la expansión diafragmática del</w:t>
      </w:r>
      <w:r w:rsidRPr="00C7307E">
        <w:rPr>
          <w:rFonts w:cstheme="minorHAnsi"/>
        </w:rPr>
        <w:t xml:space="preserve"> </w:t>
      </w:r>
      <w:r w:rsidR="008B2CC0" w:rsidRPr="00C7307E">
        <w:rPr>
          <w:rFonts w:cstheme="minorHAnsi"/>
        </w:rPr>
        <w:t>tórax. También es recomendable monitorizar la oximetría de pulso, así como aplicar</w:t>
      </w:r>
      <w:r w:rsidRPr="00C7307E">
        <w:rPr>
          <w:rFonts w:cstheme="minorHAnsi"/>
        </w:rPr>
        <w:t xml:space="preserve"> oxigenoterapia suplementaria si hiciera falta </w:t>
      </w:r>
      <w:r w:rsidR="008B2CC0" w:rsidRPr="00C7307E">
        <w:rPr>
          <w:rFonts w:cstheme="minorHAnsi"/>
        </w:rPr>
        <w:t>y hacer valoraciones respiratorias</w:t>
      </w:r>
      <w:r w:rsidR="006A75C4" w:rsidRPr="00C7307E">
        <w:rPr>
          <w:rFonts w:cstheme="minorHAnsi"/>
        </w:rPr>
        <w:t xml:space="preserve"> </w:t>
      </w:r>
      <w:r w:rsidR="008B2CC0" w:rsidRPr="00C7307E">
        <w:rPr>
          <w:rFonts w:cstheme="minorHAnsi"/>
        </w:rPr>
        <w:t xml:space="preserve">frecuentes (al menos cada turno). </w:t>
      </w:r>
    </w:p>
    <w:p w:rsidR="006A75C4" w:rsidRPr="00C7307E" w:rsidRDefault="006A75C4" w:rsidP="00C7307E">
      <w:pPr>
        <w:jc w:val="both"/>
        <w:rPr>
          <w:rFonts w:cstheme="minorHAnsi"/>
          <w:u w:val="single"/>
        </w:rPr>
      </w:pPr>
      <w:r w:rsidRPr="00C7307E">
        <w:rPr>
          <w:rFonts w:cstheme="minorHAnsi"/>
          <w:u w:val="single"/>
        </w:rPr>
        <w:t>Control de la TA</w:t>
      </w:r>
    </w:p>
    <w:p w:rsidR="00576AEC" w:rsidRPr="00C7307E" w:rsidRDefault="008B2CC0" w:rsidP="00C7307E">
      <w:pPr>
        <w:jc w:val="both"/>
        <w:rPr>
          <w:rFonts w:cstheme="minorHAnsi"/>
        </w:rPr>
      </w:pPr>
      <w:r w:rsidRPr="00C7307E">
        <w:rPr>
          <w:rFonts w:cstheme="minorHAnsi"/>
        </w:rPr>
        <w:t>El paciente con obesidad puede presentar compromiso circulatorio central y</w:t>
      </w:r>
      <w:r w:rsidR="00576AEC" w:rsidRPr="00C7307E">
        <w:rPr>
          <w:rFonts w:cstheme="minorHAnsi"/>
        </w:rPr>
        <w:t xml:space="preserve"> </w:t>
      </w:r>
      <w:r w:rsidRPr="00C7307E">
        <w:rPr>
          <w:rFonts w:cstheme="minorHAnsi"/>
        </w:rPr>
        <w:t xml:space="preserve">periférico. La insuficiencia cardíaca y la hipertensión son más frecuentes entre </w:t>
      </w:r>
      <w:r w:rsidR="00576AEC" w:rsidRPr="00C7307E">
        <w:rPr>
          <w:rFonts w:cstheme="minorHAnsi"/>
        </w:rPr>
        <w:t>los pacientes con obesidad.</w:t>
      </w:r>
      <w:r w:rsidRPr="00C7307E">
        <w:rPr>
          <w:rFonts w:cstheme="minorHAnsi"/>
        </w:rPr>
        <w:t xml:space="preserve"> </w:t>
      </w:r>
      <w:r w:rsidR="00576AEC" w:rsidRPr="00C7307E">
        <w:rPr>
          <w:rFonts w:cstheme="minorHAnsi"/>
        </w:rPr>
        <w:t>Realizar control de TA con tensiómetro adecuado y así</w:t>
      </w:r>
      <w:r w:rsidRPr="00C7307E">
        <w:rPr>
          <w:rFonts w:cstheme="minorHAnsi"/>
        </w:rPr>
        <w:t xml:space="preserve"> obtener lecturas</w:t>
      </w:r>
      <w:r w:rsidR="00576AEC" w:rsidRPr="00C7307E">
        <w:rPr>
          <w:rFonts w:cstheme="minorHAnsi"/>
        </w:rPr>
        <w:t xml:space="preserve"> correctas. </w:t>
      </w:r>
    </w:p>
    <w:p w:rsidR="000745B1" w:rsidRPr="00C7307E" w:rsidRDefault="000745B1" w:rsidP="00C7307E">
      <w:pPr>
        <w:pStyle w:val="Prrafodelista"/>
        <w:numPr>
          <w:ilvl w:val="0"/>
          <w:numId w:val="2"/>
        </w:numPr>
        <w:jc w:val="both"/>
        <w:rPr>
          <w:rFonts w:cstheme="minorHAnsi"/>
          <w:b/>
        </w:rPr>
      </w:pPr>
      <w:r w:rsidRPr="00C7307E">
        <w:rPr>
          <w:rFonts w:cstheme="minorHAnsi"/>
          <w:b/>
        </w:rPr>
        <w:t>Colocación de AVP</w:t>
      </w:r>
    </w:p>
    <w:p w:rsidR="00576AEC" w:rsidRPr="00C7307E" w:rsidRDefault="008B2CC0" w:rsidP="00C7307E">
      <w:pPr>
        <w:jc w:val="both"/>
        <w:rPr>
          <w:rFonts w:cstheme="minorHAnsi"/>
        </w:rPr>
      </w:pPr>
      <w:r w:rsidRPr="00C7307E">
        <w:rPr>
          <w:rFonts w:cstheme="minorHAnsi"/>
        </w:rPr>
        <w:t>El compromiso circulatorio periférico no sólo</w:t>
      </w:r>
      <w:r w:rsidR="00576AEC" w:rsidRPr="00C7307E">
        <w:rPr>
          <w:rFonts w:cstheme="minorHAnsi"/>
        </w:rPr>
        <w:t xml:space="preserve"> </w:t>
      </w:r>
      <w:r w:rsidRPr="00C7307E">
        <w:rPr>
          <w:rFonts w:cstheme="minorHAnsi"/>
        </w:rPr>
        <w:t>aumenta el riesgo de formació</w:t>
      </w:r>
      <w:r w:rsidR="00576AEC" w:rsidRPr="00C7307E">
        <w:rPr>
          <w:rFonts w:cstheme="minorHAnsi"/>
        </w:rPr>
        <w:t>n de trombos</w:t>
      </w:r>
      <w:r w:rsidRPr="00C7307E">
        <w:rPr>
          <w:rFonts w:cstheme="minorHAnsi"/>
        </w:rPr>
        <w:t>, sino que también puede dificultar el acceso venoso cuando el</w:t>
      </w:r>
      <w:r w:rsidR="00576AEC" w:rsidRPr="00C7307E">
        <w:rPr>
          <w:rFonts w:cstheme="minorHAnsi"/>
        </w:rPr>
        <w:t xml:space="preserve"> </w:t>
      </w:r>
      <w:r w:rsidRPr="00C7307E">
        <w:rPr>
          <w:rFonts w:cstheme="minorHAnsi"/>
        </w:rPr>
        <w:t>paciente con obesidad requiere de una terapia intravenosa (i.v). Encontrar un acceso</w:t>
      </w:r>
      <w:r w:rsidR="00576AEC" w:rsidRPr="00C7307E">
        <w:rPr>
          <w:rFonts w:cstheme="minorHAnsi"/>
        </w:rPr>
        <w:t xml:space="preserve"> </w:t>
      </w:r>
      <w:r w:rsidRPr="00C7307E">
        <w:rPr>
          <w:rFonts w:cstheme="minorHAnsi"/>
        </w:rPr>
        <w:t>venoso adecuado también puede ser difícil debido a la presencia de una mayor</w:t>
      </w:r>
      <w:r w:rsidR="00576AEC" w:rsidRPr="00C7307E">
        <w:rPr>
          <w:rFonts w:cstheme="minorHAnsi"/>
        </w:rPr>
        <w:t xml:space="preserve"> </w:t>
      </w:r>
      <w:r w:rsidRPr="00C7307E">
        <w:rPr>
          <w:rFonts w:cstheme="minorHAnsi"/>
        </w:rPr>
        <w:t>cantidad de tejido adiposo en las extremidades. Tal vez se requiera de una guía</w:t>
      </w:r>
      <w:r w:rsidR="00576AEC" w:rsidRPr="00C7307E">
        <w:rPr>
          <w:rFonts w:cstheme="minorHAnsi"/>
        </w:rPr>
        <w:t xml:space="preserve"> </w:t>
      </w:r>
      <w:r w:rsidRPr="00C7307E">
        <w:rPr>
          <w:rFonts w:cstheme="minorHAnsi"/>
        </w:rPr>
        <w:t>ecográfica para obtener un acceso i.v. exitoso y colocar una vía i.v. en el paciente con</w:t>
      </w:r>
      <w:r w:rsidR="006A75C4" w:rsidRPr="00C7307E">
        <w:rPr>
          <w:rFonts w:cstheme="minorHAnsi"/>
        </w:rPr>
        <w:t xml:space="preserve"> o</w:t>
      </w:r>
      <w:r w:rsidR="00576AEC" w:rsidRPr="00C7307E">
        <w:rPr>
          <w:rFonts w:cstheme="minorHAnsi"/>
        </w:rPr>
        <w:t>besidad.</w:t>
      </w:r>
    </w:p>
    <w:p w:rsidR="000745B1" w:rsidRPr="00C7307E" w:rsidRDefault="00391162" w:rsidP="00C7307E">
      <w:pPr>
        <w:pStyle w:val="Prrafodelista"/>
        <w:numPr>
          <w:ilvl w:val="0"/>
          <w:numId w:val="2"/>
        </w:numPr>
        <w:jc w:val="both"/>
        <w:rPr>
          <w:rFonts w:cstheme="minorHAnsi"/>
          <w:b/>
        </w:rPr>
      </w:pPr>
      <w:r w:rsidRPr="00C7307E">
        <w:rPr>
          <w:rFonts w:cstheme="minorHAnsi"/>
          <w:b/>
        </w:rPr>
        <w:t>Medicación</w:t>
      </w:r>
    </w:p>
    <w:p w:rsidR="006A75C4" w:rsidRPr="00C7307E" w:rsidRDefault="006A75C4" w:rsidP="00C7307E">
      <w:pPr>
        <w:jc w:val="both"/>
        <w:rPr>
          <w:rFonts w:cstheme="minorHAnsi"/>
        </w:rPr>
      </w:pPr>
      <w:r w:rsidRPr="00C7307E">
        <w:rPr>
          <w:rFonts w:cstheme="minorHAnsi"/>
        </w:rPr>
        <w:t>El paciente</w:t>
      </w:r>
      <w:r w:rsidR="008B2CC0" w:rsidRPr="00C7307E">
        <w:rPr>
          <w:rFonts w:cstheme="minorHAnsi"/>
        </w:rPr>
        <w:t xml:space="preserve"> podría presentar alteraciones en su farmacocinética</w:t>
      </w:r>
      <w:r w:rsidR="000745B1" w:rsidRPr="00C7307E">
        <w:rPr>
          <w:rFonts w:cstheme="minorHAnsi"/>
        </w:rPr>
        <w:t xml:space="preserve"> </w:t>
      </w:r>
      <w:r w:rsidR="008B2CC0" w:rsidRPr="00C7307E">
        <w:rPr>
          <w:rFonts w:cstheme="minorHAnsi"/>
        </w:rPr>
        <w:t xml:space="preserve">(trayectoria de los metabolitos de los fármacos dentro del cuerpo) y </w:t>
      </w:r>
      <w:r w:rsidR="000745B1" w:rsidRPr="00C7307E">
        <w:rPr>
          <w:rFonts w:cstheme="minorHAnsi"/>
        </w:rPr>
        <w:t>farmacodinamia</w:t>
      </w:r>
      <w:r w:rsidRPr="00C7307E">
        <w:rPr>
          <w:rFonts w:cstheme="minorHAnsi"/>
        </w:rPr>
        <w:t xml:space="preserve"> </w:t>
      </w:r>
      <w:r w:rsidR="008B2CC0" w:rsidRPr="00C7307E">
        <w:rPr>
          <w:rFonts w:cstheme="minorHAnsi"/>
        </w:rPr>
        <w:t>(cómo se metabolizan los fármacos y sus efectos), lo cual podría afectar las dosis de</w:t>
      </w:r>
      <w:r w:rsidR="000745B1" w:rsidRPr="00C7307E">
        <w:rPr>
          <w:rFonts w:cstheme="minorHAnsi"/>
        </w:rPr>
        <w:t xml:space="preserve"> s</w:t>
      </w:r>
      <w:r w:rsidR="008B2CC0" w:rsidRPr="00C7307E">
        <w:rPr>
          <w:rFonts w:cstheme="minorHAnsi"/>
        </w:rPr>
        <w:t>us medicamentos, su eficacia y la seguridad del paciente. La eficacia de muchos</w:t>
      </w:r>
      <w:r w:rsidR="000745B1" w:rsidRPr="00C7307E">
        <w:rPr>
          <w:rFonts w:cstheme="minorHAnsi"/>
        </w:rPr>
        <w:t xml:space="preserve"> </w:t>
      </w:r>
      <w:r w:rsidR="008B2CC0" w:rsidRPr="00C7307E">
        <w:rPr>
          <w:rFonts w:cstheme="minorHAnsi"/>
        </w:rPr>
        <w:t>fármacos se ve alterada por la relación entre la masa musculoesquelética y el tejido</w:t>
      </w:r>
      <w:r w:rsidR="000745B1" w:rsidRPr="00C7307E">
        <w:rPr>
          <w:rFonts w:cstheme="minorHAnsi"/>
        </w:rPr>
        <w:t xml:space="preserve"> </w:t>
      </w:r>
      <w:r w:rsidR="00576AEC" w:rsidRPr="00C7307E">
        <w:rPr>
          <w:rFonts w:cstheme="minorHAnsi"/>
        </w:rPr>
        <w:t>a</w:t>
      </w:r>
      <w:r w:rsidR="008B2CC0" w:rsidRPr="00C7307E">
        <w:rPr>
          <w:rFonts w:cstheme="minorHAnsi"/>
        </w:rPr>
        <w:t xml:space="preserve">diposo. </w:t>
      </w:r>
    </w:p>
    <w:p w:rsidR="008B2CC0" w:rsidRPr="00C7307E" w:rsidRDefault="000745B1" w:rsidP="00C7307E">
      <w:pPr>
        <w:jc w:val="both"/>
        <w:rPr>
          <w:rFonts w:cstheme="minorHAnsi"/>
        </w:rPr>
      </w:pPr>
      <w:r w:rsidRPr="00C7307E">
        <w:rPr>
          <w:rFonts w:cstheme="minorHAnsi"/>
        </w:rPr>
        <w:t>e</w:t>
      </w:r>
      <w:r w:rsidR="008B2CC0" w:rsidRPr="00C7307E">
        <w:rPr>
          <w:rFonts w:cstheme="minorHAnsi"/>
        </w:rPr>
        <w:t>l personal de enfermería debe estar consciente de que las dosis de fármacos</w:t>
      </w:r>
      <w:r w:rsidRPr="00C7307E">
        <w:rPr>
          <w:rFonts w:cstheme="minorHAnsi"/>
        </w:rPr>
        <w:t xml:space="preserve"> </w:t>
      </w:r>
      <w:r w:rsidR="008B2CC0" w:rsidRPr="00C7307E">
        <w:rPr>
          <w:rFonts w:cstheme="minorHAnsi"/>
        </w:rPr>
        <w:t xml:space="preserve">que se basan en el peso </w:t>
      </w:r>
      <w:r w:rsidRPr="00C7307E">
        <w:rPr>
          <w:rFonts w:cstheme="minorHAnsi"/>
        </w:rPr>
        <w:t>por lo cual es necesario vigilar que la medicación administrada este cumpliendo el efecto deseado trabajar en conjunto con el equipo médico y de farmacia.</w:t>
      </w:r>
    </w:p>
    <w:p w:rsidR="00C7307E" w:rsidRPr="00C7307E" w:rsidRDefault="00C7307E" w:rsidP="00C7307E">
      <w:pPr>
        <w:jc w:val="both"/>
        <w:rPr>
          <w:rFonts w:cstheme="minorHAnsi"/>
        </w:rPr>
      </w:pPr>
    </w:p>
    <w:p w:rsidR="000745B1" w:rsidRPr="00C7307E" w:rsidRDefault="000745B1" w:rsidP="00C7307E">
      <w:pPr>
        <w:pStyle w:val="Prrafodelista"/>
        <w:numPr>
          <w:ilvl w:val="0"/>
          <w:numId w:val="2"/>
        </w:numPr>
        <w:jc w:val="both"/>
        <w:rPr>
          <w:rFonts w:cstheme="minorHAnsi"/>
          <w:b/>
        </w:rPr>
      </w:pPr>
      <w:r w:rsidRPr="00C7307E">
        <w:rPr>
          <w:rFonts w:cstheme="minorHAnsi"/>
          <w:b/>
        </w:rPr>
        <w:t>Cuidados de la piel</w:t>
      </w:r>
    </w:p>
    <w:p w:rsidR="006A75C4" w:rsidRPr="00C7307E" w:rsidRDefault="000745B1" w:rsidP="00C7307E">
      <w:pPr>
        <w:jc w:val="both"/>
        <w:rPr>
          <w:rFonts w:cstheme="minorHAnsi"/>
        </w:rPr>
      </w:pPr>
      <w:r w:rsidRPr="00C7307E">
        <w:rPr>
          <w:rFonts w:cstheme="minorHAnsi"/>
        </w:rPr>
        <w:t>L</w:t>
      </w:r>
      <w:r w:rsidR="008B2CC0" w:rsidRPr="00C7307E">
        <w:rPr>
          <w:rFonts w:cstheme="minorHAnsi"/>
        </w:rPr>
        <w:t xml:space="preserve">os pacientes con obesidad son particularmente vulnerables a desarrollar </w:t>
      </w:r>
      <w:r w:rsidRPr="00C7307E">
        <w:rPr>
          <w:rFonts w:cstheme="minorHAnsi"/>
        </w:rPr>
        <w:t xml:space="preserve">lesiones </w:t>
      </w:r>
      <w:r w:rsidR="008B2CC0" w:rsidRPr="00C7307E">
        <w:rPr>
          <w:rFonts w:cstheme="minorHAnsi"/>
        </w:rPr>
        <w:t xml:space="preserve">por presión. </w:t>
      </w:r>
    </w:p>
    <w:p w:rsidR="006A75C4" w:rsidRPr="00C7307E" w:rsidRDefault="008B2CC0" w:rsidP="00C7307E">
      <w:pPr>
        <w:jc w:val="both"/>
        <w:rPr>
          <w:rFonts w:cstheme="minorHAnsi"/>
        </w:rPr>
      </w:pPr>
      <w:r w:rsidRPr="00C7307E">
        <w:rPr>
          <w:rFonts w:cstheme="minorHAnsi"/>
        </w:rPr>
        <w:lastRenderedPageBreak/>
        <w:t>La presencia de más pliegues en la piel se</w:t>
      </w:r>
      <w:r w:rsidR="000745B1" w:rsidRPr="00C7307E">
        <w:rPr>
          <w:rFonts w:cstheme="minorHAnsi"/>
        </w:rPr>
        <w:t xml:space="preserve"> </w:t>
      </w:r>
      <w:r w:rsidRPr="00C7307E">
        <w:rPr>
          <w:rFonts w:cstheme="minorHAnsi"/>
        </w:rPr>
        <w:t>asocia con mayor humedad y fricción, los cuales son factores de riesgo para el</w:t>
      </w:r>
      <w:r w:rsidR="000745B1" w:rsidRPr="00C7307E">
        <w:rPr>
          <w:rFonts w:cstheme="minorHAnsi"/>
        </w:rPr>
        <w:t xml:space="preserve"> </w:t>
      </w:r>
      <w:r w:rsidRPr="00C7307E">
        <w:rPr>
          <w:rFonts w:cstheme="minorHAnsi"/>
        </w:rPr>
        <w:t>desarrollo de úlceras por presión. Además, los pliegues en la piel se pueden presentar</w:t>
      </w:r>
      <w:r w:rsidR="000745B1" w:rsidRPr="00C7307E">
        <w:rPr>
          <w:rFonts w:cstheme="minorHAnsi"/>
        </w:rPr>
        <w:t xml:space="preserve"> </w:t>
      </w:r>
      <w:r w:rsidRPr="00C7307E">
        <w:rPr>
          <w:rFonts w:cstheme="minorHAnsi"/>
        </w:rPr>
        <w:t>en áreas poco habituales, como debajo de los senos, en la parte inferior del abdomen</w:t>
      </w:r>
      <w:r w:rsidR="000745B1" w:rsidRPr="00C7307E">
        <w:rPr>
          <w:rFonts w:cstheme="minorHAnsi"/>
        </w:rPr>
        <w:t xml:space="preserve"> </w:t>
      </w:r>
      <w:r w:rsidRPr="00C7307E">
        <w:rPr>
          <w:rFonts w:cstheme="minorHAnsi"/>
        </w:rPr>
        <w:t>bajo, dentro del surco glú</w:t>
      </w:r>
      <w:r w:rsidR="006A75C4" w:rsidRPr="00C7307E">
        <w:rPr>
          <w:rFonts w:cstheme="minorHAnsi"/>
        </w:rPr>
        <w:t>teo y en la nuca.</w:t>
      </w:r>
    </w:p>
    <w:p w:rsidR="008B2CC0" w:rsidRPr="00C7307E" w:rsidRDefault="008B2CC0" w:rsidP="00C7307E">
      <w:pPr>
        <w:jc w:val="both"/>
        <w:rPr>
          <w:rFonts w:cstheme="minorHAnsi"/>
        </w:rPr>
      </w:pPr>
      <w:r w:rsidRPr="00C7307E">
        <w:rPr>
          <w:rFonts w:cstheme="minorHAnsi"/>
        </w:rPr>
        <w:t>Por otra parte, en muchas ocasiones, los pacientes con</w:t>
      </w:r>
      <w:r w:rsidR="000745B1" w:rsidRPr="00C7307E">
        <w:rPr>
          <w:rFonts w:cstheme="minorHAnsi"/>
        </w:rPr>
        <w:t xml:space="preserve"> </w:t>
      </w:r>
      <w:r w:rsidRPr="00C7307E">
        <w:rPr>
          <w:rFonts w:cstheme="minorHAnsi"/>
        </w:rPr>
        <w:t>obesidad tienen más limitaciones de movilidad que los individuos con peso normal, y</w:t>
      </w:r>
      <w:r w:rsidR="000745B1" w:rsidRPr="00C7307E">
        <w:rPr>
          <w:rFonts w:cstheme="minorHAnsi"/>
        </w:rPr>
        <w:t xml:space="preserve"> </w:t>
      </w:r>
      <w:r w:rsidRPr="00C7307E">
        <w:rPr>
          <w:rFonts w:cstheme="minorHAnsi"/>
        </w:rPr>
        <w:t xml:space="preserve">la falta de movilidad es otro factor de riesgo para el desarrollo de </w:t>
      </w:r>
      <w:r w:rsidR="000745B1" w:rsidRPr="00C7307E">
        <w:rPr>
          <w:rFonts w:cstheme="minorHAnsi"/>
        </w:rPr>
        <w:t xml:space="preserve">lesiones </w:t>
      </w:r>
      <w:r w:rsidRPr="00C7307E">
        <w:rPr>
          <w:rFonts w:cstheme="minorHAnsi"/>
        </w:rPr>
        <w:t>por presión</w:t>
      </w:r>
      <w:r w:rsidR="000745B1" w:rsidRPr="00C7307E">
        <w:rPr>
          <w:rFonts w:cstheme="minorHAnsi"/>
        </w:rPr>
        <w:t>. Pedir asistencia al comité de heridas, si corresponde.</w:t>
      </w:r>
    </w:p>
    <w:p w:rsidR="004C16D7" w:rsidRPr="00C7307E" w:rsidRDefault="000745B1" w:rsidP="00C7307E">
      <w:pPr>
        <w:jc w:val="both"/>
        <w:rPr>
          <w:rFonts w:cstheme="minorHAnsi"/>
        </w:rPr>
      </w:pPr>
      <w:r w:rsidRPr="00C7307E">
        <w:rPr>
          <w:rFonts w:cstheme="minorHAnsi"/>
        </w:rPr>
        <w:t>Si el paciente presenta movilidad reducida</w:t>
      </w:r>
      <w:r w:rsidR="00391162" w:rsidRPr="00C7307E">
        <w:rPr>
          <w:rFonts w:cstheme="minorHAnsi"/>
        </w:rPr>
        <w:t>,</w:t>
      </w:r>
      <w:r w:rsidR="002073ED" w:rsidRPr="00C7307E">
        <w:rPr>
          <w:rFonts w:cstheme="minorHAnsi"/>
        </w:rPr>
        <w:t xml:space="preserve"> se deberá rotar cada dos horas e</w:t>
      </w:r>
      <w:r w:rsidR="008B2CC0" w:rsidRPr="00C7307E">
        <w:rPr>
          <w:rFonts w:cstheme="minorHAnsi"/>
        </w:rPr>
        <w:t xml:space="preserve">s necesario </w:t>
      </w:r>
      <w:r w:rsidR="00391162" w:rsidRPr="00C7307E">
        <w:rPr>
          <w:rFonts w:cstheme="minorHAnsi"/>
        </w:rPr>
        <w:t xml:space="preserve">utilizar el equipo necesario </w:t>
      </w:r>
      <w:r w:rsidR="008B2CC0" w:rsidRPr="00C7307E">
        <w:rPr>
          <w:rFonts w:cstheme="minorHAnsi"/>
        </w:rPr>
        <w:t>para que el paciente con obesidad reciba la atención</w:t>
      </w:r>
      <w:r w:rsidR="002073ED" w:rsidRPr="00C7307E">
        <w:rPr>
          <w:rFonts w:cstheme="minorHAnsi"/>
        </w:rPr>
        <w:t xml:space="preserve"> </w:t>
      </w:r>
      <w:r w:rsidR="00391162" w:rsidRPr="00C7307E">
        <w:rPr>
          <w:rFonts w:cstheme="minorHAnsi"/>
        </w:rPr>
        <w:t>necesaria y p</w:t>
      </w:r>
      <w:r w:rsidR="008B2CC0" w:rsidRPr="00C7307E">
        <w:rPr>
          <w:rFonts w:cstheme="minorHAnsi"/>
        </w:rPr>
        <w:t>ara que el personal de enfermería no sufra lesiones</w:t>
      </w:r>
      <w:r w:rsidR="00391162" w:rsidRPr="00C7307E">
        <w:rPr>
          <w:rFonts w:cstheme="minorHAnsi"/>
        </w:rPr>
        <w:t>.</w:t>
      </w:r>
    </w:p>
    <w:p w:rsidR="00B92A6D" w:rsidRPr="00C7307E" w:rsidRDefault="00B92A6D" w:rsidP="00C7307E">
      <w:pPr>
        <w:jc w:val="both"/>
        <w:rPr>
          <w:rFonts w:cstheme="minorHAnsi"/>
        </w:rPr>
      </w:pPr>
    </w:p>
    <w:p w:rsidR="004C16D7" w:rsidRPr="00C7307E" w:rsidRDefault="004C16D7" w:rsidP="00C7307E">
      <w:pPr>
        <w:jc w:val="both"/>
        <w:rPr>
          <w:rFonts w:cstheme="minorHAnsi"/>
          <w:b/>
          <w:color w:val="CC3399"/>
        </w:rPr>
      </w:pPr>
      <w:r w:rsidRPr="00C7307E">
        <w:rPr>
          <w:rFonts w:cstheme="minorHAnsi"/>
          <w:b/>
          <w:color w:val="CC3399"/>
        </w:rPr>
        <w:t>Pacientes con desnutrición</w:t>
      </w:r>
    </w:p>
    <w:p w:rsidR="004C16D7" w:rsidRPr="00C7307E" w:rsidRDefault="004C16D7" w:rsidP="00C7307E">
      <w:pPr>
        <w:jc w:val="both"/>
        <w:rPr>
          <w:rFonts w:cstheme="minorHAnsi"/>
          <w:b/>
          <w:bCs/>
        </w:rPr>
      </w:pPr>
      <w:r w:rsidRPr="00C7307E">
        <w:rPr>
          <w:rFonts w:cstheme="minorHAnsi"/>
          <w:b/>
          <w:bCs/>
        </w:rPr>
        <w:t>Valoración nutricional</w:t>
      </w:r>
    </w:p>
    <w:p w:rsidR="004C16D7" w:rsidRPr="00C7307E" w:rsidRDefault="004C16D7" w:rsidP="00C7307E">
      <w:pPr>
        <w:jc w:val="both"/>
        <w:rPr>
          <w:rFonts w:cstheme="minorHAnsi"/>
        </w:rPr>
      </w:pPr>
      <w:r w:rsidRPr="00C7307E">
        <w:rPr>
          <w:rFonts w:cstheme="minorHAnsi"/>
        </w:rPr>
        <w:t xml:space="preserve">La nutrición es importante para mantener la salud y prevenir la enfermedad y muerte prematura. Cuando se produce una enfermedad o lesión, la nutrición óptima es esencial para la recuperación o curación y para resistir la infección y otras complicaciones. </w:t>
      </w:r>
    </w:p>
    <w:p w:rsidR="00B92A6D" w:rsidRPr="00C7307E" w:rsidRDefault="004C16D7" w:rsidP="00C7307E">
      <w:pPr>
        <w:jc w:val="both"/>
        <w:rPr>
          <w:rFonts w:cstheme="minorHAnsi"/>
        </w:rPr>
      </w:pPr>
      <w:r w:rsidRPr="00C7307E">
        <w:rPr>
          <w:rFonts w:cstheme="minorHAnsi"/>
        </w:rPr>
        <w:t xml:space="preserve">Ciertos signos que sugieren una posible deficiencia nutricional, como pérdida de masa muscular, integridad deficiente de la piel, pérdida de tejido subcutáneo, son fáciles de observar porque son evidentes y objetivos. Otros signos físicos pueden ser sutiles o el paciente puede informar síntomas subjetivos, que deben valorarse cuidadosamente. </w:t>
      </w:r>
    </w:p>
    <w:p w:rsidR="00BA5194" w:rsidRPr="00C7307E" w:rsidRDefault="00BA5194" w:rsidP="00C7307E">
      <w:pPr>
        <w:jc w:val="both"/>
        <w:rPr>
          <w:rFonts w:cstheme="minorHAnsi"/>
          <w:b/>
          <w:bCs/>
        </w:rPr>
      </w:pPr>
      <w:r w:rsidRPr="00C7307E">
        <w:rPr>
          <w:rFonts w:cstheme="minorHAnsi"/>
          <w:b/>
          <w:bCs/>
        </w:rPr>
        <w:t>Componentes de la valoración nutricional</w:t>
      </w:r>
    </w:p>
    <w:p w:rsidR="00BA5194" w:rsidRPr="00C7307E" w:rsidRDefault="00E40C09" w:rsidP="00C7307E">
      <w:pPr>
        <w:jc w:val="both"/>
        <w:rPr>
          <w:rFonts w:cstheme="minorHAnsi"/>
        </w:rPr>
      </w:pPr>
      <w:r w:rsidRPr="00C7307E">
        <w:rPr>
          <w:rFonts w:cstheme="minorHAnsi"/>
        </w:rPr>
        <w:t xml:space="preserve">La </w:t>
      </w:r>
      <w:r w:rsidR="00DD2902" w:rsidRPr="00C7307E">
        <w:rPr>
          <w:rFonts w:cstheme="minorHAnsi"/>
        </w:rPr>
        <w:t>valoración</w:t>
      </w:r>
      <w:r w:rsidRPr="00C7307E">
        <w:rPr>
          <w:rFonts w:cstheme="minorHAnsi"/>
        </w:rPr>
        <w:t xml:space="preserve"> del estado nutricional de un paciente debe incluir la </w:t>
      </w:r>
      <w:r w:rsidR="00BA5194" w:rsidRPr="00C7307E">
        <w:rPr>
          <w:rFonts w:cstheme="minorHAnsi"/>
        </w:rPr>
        <w:t>determinación del í</w:t>
      </w:r>
      <w:r w:rsidR="00DD2902" w:rsidRPr="00C7307E">
        <w:rPr>
          <w:rFonts w:cstheme="minorHAnsi"/>
        </w:rPr>
        <w:t xml:space="preserve">ndice de masa corporal (IMC), </w:t>
      </w:r>
      <w:r w:rsidR="00BA5194" w:rsidRPr="00C7307E">
        <w:rPr>
          <w:rFonts w:cstheme="minorHAnsi"/>
        </w:rPr>
        <w:t xml:space="preserve">valoración bioquímica, hallazgos de la exploración clínica e información dietética. </w:t>
      </w:r>
    </w:p>
    <w:p w:rsidR="00E40C09" w:rsidRPr="00C7307E" w:rsidRDefault="00BA5194" w:rsidP="00C7307E">
      <w:pPr>
        <w:jc w:val="both"/>
        <w:rPr>
          <w:rFonts w:cstheme="minorHAnsi"/>
        </w:rPr>
      </w:pPr>
      <w:r w:rsidRPr="00C7307E">
        <w:rPr>
          <w:rFonts w:cstheme="minorHAnsi"/>
        </w:rPr>
        <w:t xml:space="preserve">El </w:t>
      </w:r>
      <w:r w:rsidRPr="00C7307E">
        <w:rPr>
          <w:rFonts w:cstheme="minorHAnsi"/>
          <w:b/>
          <w:bCs/>
          <w:i/>
          <w:iCs/>
        </w:rPr>
        <w:t xml:space="preserve">índice de masa corporal (IMC) </w:t>
      </w:r>
    </w:p>
    <w:p w:rsidR="00DF4F3E" w:rsidRPr="00C7307E" w:rsidRDefault="00BA5194" w:rsidP="00C7307E">
      <w:pPr>
        <w:jc w:val="both"/>
        <w:rPr>
          <w:rFonts w:cstheme="minorHAnsi"/>
        </w:rPr>
      </w:pPr>
      <w:r w:rsidRPr="00C7307E">
        <w:rPr>
          <w:rFonts w:cstheme="minorHAnsi"/>
        </w:rPr>
        <w:t>El í</w:t>
      </w:r>
      <w:r w:rsidR="00E40C09" w:rsidRPr="00C7307E">
        <w:rPr>
          <w:rFonts w:cstheme="minorHAnsi"/>
        </w:rPr>
        <w:t xml:space="preserve">ndice de masa </w:t>
      </w:r>
      <w:r w:rsidRPr="00C7307E">
        <w:rPr>
          <w:rFonts w:cstheme="minorHAnsi"/>
        </w:rPr>
        <w:t xml:space="preserve">corporal está altamente correlacionado con la grasa corporal, </w:t>
      </w:r>
      <w:r w:rsidR="00E40C09" w:rsidRPr="00C7307E">
        <w:rPr>
          <w:rFonts w:cstheme="minorHAnsi"/>
        </w:rPr>
        <w:t>Las</w:t>
      </w:r>
      <w:r w:rsidR="00DD2902" w:rsidRPr="00C7307E">
        <w:rPr>
          <w:rFonts w:cstheme="minorHAnsi"/>
        </w:rPr>
        <w:t xml:space="preserve"> </w:t>
      </w:r>
      <w:r w:rsidRPr="00C7307E">
        <w:rPr>
          <w:rFonts w:cstheme="minorHAnsi"/>
        </w:rPr>
        <w:t>personas que tienen un IMC inferior a 18.5 (o que t</w:t>
      </w:r>
      <w:r w:rsidR="00E40C09" w:rsidRPr="00C7307E">
        <w:rPr>
          <w:rFonts w:cstheme="minorHAnsi"/>
        </w:rPr>
        <w:t>ienen un 80% o menos de su peso</w:t>
      </w:r>
      <w:r w:rsidR="00DD2902" w:rsidRPr="00C7307E">
        <w:rPr>
          <w:rFonts w:cstheme="minorHAnsi"/>
        </w:rPr>
        <w:t xml:space="preserve"> </w:t>
      </w:r>
      <w:r w:rsidRPr="00C7307E">
        <w:rPr>
          <w:rFonts w:cstheme="minorHAnsi"/>
        </w:rPr>
        <w:t>corporal deseable para la estatura) tienen un ma</w:t>
      </w:r>
      <w:r w:rsidR="00E40C09" w:rsidRPr="00C7307E">
        <w:rPr>
          <w:rFonts w:cstheme="minorHAnsi"/>
        </w:rPr>
        <w:t xml:space="preserve">yor riesgo de padecer problemas </w:t>
      </w:r>
      <w:r w:rsidRPr="00C7307E">
        <w:rPr>
          <w:rFonts w:cstheme="minorHAnsi"/>
        </w:rPr>
        <w:t>asociados con un estado nutricional deficiente. Ademá</w:t>
      </w:r>
      <w:r w:rsidR="00E40C09" w:rsidRPr="00C7307E">
        <w:rPr>
          <w:rFonts w:cstheme="minorHAnsi"/>
        </w:rPr>
        <w:t xml:space="preserve">s, un IMC bajo se asocia con </w:t>
      </w:r>
      <w:r w:rsidRPr="00C7307E">
        <w:rPr>
          <w:rFonts w:cstheme="minorHAnsi"/>
        </w:rPr>
        <w:t>una mayor tasa de mortalidad entre los pacientes hospi</w:t>
      </w:r>
      <w:r w:rsidR="00E40C09" w:rsidRPr="00C7307E">
        <w:rPr>
          <w:rFonts w:cstheme="minorHAnsi"/>
        </w:rPr>
        <w:t>talizados</w:t>
      </w:r>
      <w:r w:rsidR="00DD2902" w:rsidRPr="00C7307E">
        <w:rPr>
          <w:rFonts w:cstheme="minorHAnsi"/>
        </w:rPr>
        <w:t>.</w:t>
      </w:r>
      <w:r w:rsidR="00E40C09" w:rsidRPr="00C7307E">
        <w:rPr>
          <w:rFonts w:cstheme="minorHAnsi"/>
        </w:rPr>
        <w:t xml:space="preserve"> </w:t>
      </w:r>
    </w:p>
    <w:p w:rsidR="00BA5194" w:rsidRPr="00C7307E" w:rsidRDefault="00BA5194" w:rsidP="00C7307E">
      <w:pPr>
        <w:jc w:val="both"/>
        <w:rPr>
          <w:rFonts w:cstheme="minorHAnsi"/>
          <w:b/>
          <w:bCs/>
        </w:rPr>
      </w:pPr>
      <w:r w:rsidRPr="00C7307E">
        <w:rPr>
          <w:rFonts w:cstheme="minorHAnsi"/>
          <w:b/>
          <w:bCs/>
        </w:rPr>
        <w:t>Valoración bioquímica</w:t>
      </w:r>
    </w:p>
    <w:p w:rsidR="00F207AE" w:rsidRPr="00C7307E" w:rsidRDefault="00DD2902" w:rsidP="00C7307E">
      <w:pPr>
        <w:jc w:val="both"/>
        <w:rPr>
          <w:rFonts w:cstheme="minorHAnsi"/>
        </w:rPr>
      </w:pPr>
      <w:r w:rsidRPr="00C7307E">
        <w:rPr>
          <w:rFonts w:cstheme="minorHAnsi"/>
        </w:rPr>
        <w:t>Se realizan pruebas de</w:t>
      </w:r>
      <w:r w:rsidR="00F207AE" w:rsidRPr="00C7307E">
        <w:rPr>
          <w:rFonts w:cstheme="minorHAnsi"/>
        </w:rPr>
        <w:t xml:space="preserve"> </w:t>
      </w:r>
      <w:r w:rsidR="00472F00" w:rsidRPr="00C7307E">
        <w:rPr>
          <w:rFonts w:cstheme="minorHAnsi"/>
        </w:rPr>
        <w:t>laboratorio</w:t>
      </w:r>
      <w:r w:rsidR="00BA5194" w:rsidRPr="00C7307E">
        <w:rPr>
          <w:rFonts w:cstheme="minorHAnsi"/>
        </w:rPr>
        <w:t xml:space="preserve"> para determinar si los valores están de</w:t>
      </w:r>
      <w:r w:rsidRPr="00C7307E">
        <w:rPr>
          <w:rFonts w:cstheme="minorHAnsi"/>
        </w:rPr>
        <w:t>ntro de un intervalo aceptable.</w:t>
      </w:r>
    </w:p>
    <w:p w:rsidR="00914808" w:rsidRPr="00C7307E" w:rsidRDefault="00BA5194" w:rsidP="00C7307E">
      <w:pPr>
        <w:jc w:val="both"/>
        <w:rPr>
          <w:rFonts w:cstheme="minorHAnsi"/>
        </w:rPr>
      </w:pPr>
      <w:r w:rsidRPr="00C7307E">
        <w:rPr>
          <w:rFonts w:cstheme="minorHAnsi"/>
        </w:rPr>
        <w:t xml:space="preserve">Las concentraciones bajas de albúmina </w:t>
      </w:r>
      <w:r w:rsidR="00DD2902" w:rsidRPr="00C7307E">
        <w:rPr>
          <w:rFonts w:cstheme="minorHAnsi"/>
        </w:rPr>
        <w:t>en suero suelen utilizarse</w:t>
      </w:r>
      <w:r w:rsidR="00F207AE" w:rsidRPr="00C7307E">
        <w:rPr>
          <w:rFonts w:cstheme="minorHAnsi"/>
        </w:rPr>
        <w:t xml:space="preserve"> </w:t>
      </w:r>
      <w:r w:rsidRPr="00C7307E">
        <w:rPr>
          <w:rFonts w:cstheme="minorHAnsi"/>
        </w:rPr>
        <w:t>como medidas de dé</w:t>
      </w:r>
      <w:r w:rsidR="00F207AE" w:rsidRPr="00C7307E">
        <w:rPr>
          <w:rFonts w:cstheme="minorHAnsi"/>
        </w:rPr>
        <w:t>ficit proteico</w:t>
      </w:r>
      <w:r w:rsidR="00DD2902" w:rsidRPr="00C7307E">
        <w:rPr>
          <w:rFonts w:cstheme="minorHAnsi"/>
        </w:rPr>
        <w:t>. Debido a que el</w:t>
      </w:r>
      <w:r w:rsidR="00F207AE" w:rsidRPr="00C7307E">
        <w:rPr>
          <w:rFonts w:cstheme="minorHAnsi"/>
        </w:rPr>
        <w:t xml:space="preserve"> </w:t>
      </w:r>
      <w:r w:rsidRPr="00C7307E">
        <w:rPr>
          <w:rFonts w:cstheme="minorHAnsi"/>
        </w:rPr>
        <w:t>cuerpo almacena una gran cantidad de albúmina, la concentració</w:t>
      </w:r>
      <w:r w:rsidR="00DD2902" w:rsidRPr="00C7307E">
        <w:rPr>
          <w:rFonts w:cstheme="minorHAnsi"/>
        </w:rPr>
        <w:t>n en suero puede no</w:t>
      </w:r>
      <w:r w:rsidR="00914808" w:rsidRPr="00C7307E">
        <w:rPr>
          <w:rFonts w:cstheme="minorHAnsi"/>
        </w:rPr>
        <w:t xml:space="preserve"> </w:t>
      </w:r>
      <w:r w:rsidRPr="00C7307E">
        <w:rPr>
          <w:rFonts w:cstheme="minorHAnsi"/>
        </w:rPr>
        <w:t>disminuir hasta que la desnutrición sea grave; por lo tant</w:t>
      </w:r>
      <w:r w:rsidR="00DD2902" w:rsidRPr="00C7307E">
        <w:rPr>
          <w:rFonts w:cstheme="minorHAnsi"/>
        </w:rPr>
        <w:t>o, su utilidad para detectar la</w:t>
      </w:r>
      <w:r w:rsidR="00914808" w:rsidRPr="00C7307E">
        <w:rPr>
          <w:rFonts w:cstheme="minorHAnsi"/>
        </w:rPr>
        <w:t xml:space="preserve"> </w:t>
      </w:r>
      <w:r w:rsidRPr="00C7307E">
        <w:rPr>
          <w:rFonts w:cstheme="minorHAnsi"/>
        </w:rPr>
        <w:t>pérdida reciente de proteínas es limitada.</w:t>
      </w:r>
    </w:p>
    <w:p w:rsidR="00914808" w:rsidRPr="00C7307E" w:rsidRDefault="00BA5194" w:rsidP="00C7307E">
      <w:pPr>
        <w:jc w:val="both"/>
        <w:rPr>
          <w:rFonts w:cstheme="minorHAnsi"/>
        </w:rPr>
      </w:pPr>
      <w:r w:rsidRPr="00C7307E">
        <w:rPr>
          <w:rFonts w:cstheme="minorHAnsi"/>
        </w:rPr>
        <w:lastRenderedPageBreak/>
        <w:t>En muchas instituciones se utilizan datos d</w:t>
      </w:r>
      <w:r w:rsidR="00DD2902" w:rsidRPr="00C7307E">
        <w:rPr>
          <w:rFonts w:cstheme="minorHAnsi"/>
        </w:rPr>
        <w:t>e laboratorio adicionales, como</w:t>
      </w:r>
      <w:r w:rsidR="00914808" w:rsidRPr="00C7307E">
        <w:rPr>
          <w:rFonts w:cstheme="minorHAnsi"/>
        </w:rPr>
        <w:t xml:space="preserve"> concentraciones de </w:t>
      </w:r>
      <w:r w:rsidR="00DD2902" w:rsidRPr="00C7307E">
        <w:rPr>
          <w:rFonts w:cstheme="minorHAnsi"/>
        </w:rPr>
        <w:t>hierro</w:t>
      </w:r>
      <w:r w:rsidRPr="00C7307E">
        <w:rPr>
          <w:rFonts w:cstheme="minorHAnsi"/>
        </w:rPr>
        <w:t>; l</w:t>
      </w:r>
      <w:r w:rsidR="00DD2902" w:rsidRPr="00C7307E">
        <w:rPr>
          <w:rFonts w:cstheme="minorHAnsi"/>
        </w:rPr>
        <w:t>a baja disponibilidad de hierro</w:t>
      </w:r>
      <w:r w:rsidR="00914808" w:rsidRPr="00C7307E">
        <w:rPr>
          <w:rFonts w:cstheme="minorHAnsi"/>
        </w:rPr>
        <w:t xml:space="preserve"> </w:t>
      </w:r>
      <w:r w:rsidRPr="00C7307E">
        <w:rPr>
          <w:rFonts w:cstheme="minorHAnsi"/>
        </w:rPr>
        <w:t>en el cuerpo limita la síntesis de hemoglobina fu</w:t>
      </w:r>
      <w:r w:rsidR="00DD2902" w:rsidRPr="00C7307E">
        <w:rPr>
          <w:rFonts w:cstheme="minorHAnsi"/>
        </w:rPr>
        <w:t>ncional, lo que produce anemia.</w:t>
      </w:r>
      <w:r w:rsidR="00914808" w:rsidRPr="00C7307E">
        <w:rPr>
          <w:rFonts w:cstheme="minorHAnsi"/>
        </w:rPr>
        <w:t xml:space="preserve"> </w:t>
      </w:r>
    </w:p>
    <w:p w:rsidR="00914808" w:rsidRPr="00C7307E" w:rsidRDefault="00BA5194" w:rsidP="00C7307E">
      <w:pPr>
        <w:jc w:val="both"/>
        <w:rPr>
          <w:rFonts w:cstheme="minorHAnsi"/>
        </w:rPr>
      </w:pPr>
      <w:r w:rsidRPr="00C7307E">
        <w:rPr>
          <w:rFonts w:cstheme="minorHAnsi"/>
        </w:rPr>
        <w:t xml:space="preserve">El recuento total de linfocitos </w:t>
      </w:r>
      <w:r w:rsidR="00DD2902" w:rsidRPr="00C7307E">
        <w:rPr>
          <w:rFonts w:cstheme="minorHAnsi"/>
        </w:rPr>
        <w:t>puede reducirse en las personas</w:t>
      </w:r>
      <w:r w:rsidR="00914808" w:rsidRPr="00C7307E">
        <w:rPr>
          <w:rFonts w:cstheme="minorHAnsi"/>
        </w:rPr>
        <w:t xml:space="preserve"> </w:t>
      </w:r>
      <w:r w:rsidRPr="00C7307E">
        <w:rPr>
          <w:rFonts w:cstheme="minorHAnsi"/>
        </w:rPr>
        <w:t>con desnutrición aguda como resultado del estrés y alimentación baja en calorí</w:t>
      </w:r>
      <w:r w:rsidR="00914808" w:rsidRPr="00C7307E">
        <w:rPr>
          <w:rFonts w:cstheme="minorHAnsi"/>
        </w:rPr>
        <w:t>as</w:t>
      </w:r>
      <w:r w:rsidR="001F1AB7" w:rsidRPr="00C7307E">
        <w:rPr>
          <w:rFonts w:cstheme="minorHAnsi"/>
        </w:rPr>
        <w:t xml:space="preserve">, alteran el sistema inmune </w:t>
      </w:r>
      <w:r w:rsidR="00472F00" w:rsidRPr="00C7307E">
        <w:rPr>
          <w:rFonts w:cstheme="minorHAnsi"/>
        </w:rPr>
        <w:t>y hacen al paciente más sensible a contraer</w:t>
      </w:r>
      <w:r w:rsidR="00DF4F3E" w:rsidRPr="00C7307E">
        <w:rPr>
          <w:rFonts w:cstheme="minorHAnsi"/>
        </w:rPr>
        <w:t xml:space="preserve"> </w:t>
      </w:r>
      <w:r w:rsidR="00472F00" w:rsidRPr="00C7307E">
        <w:rPr>
          <w:rFonts w:cstheme="minorHAnsi"/>
        </w:rPr>
        <w:t>enfermedades</w:t>
      </w:r>
      <w:r w:rsidR="00914808" w:rsidRPr="00C7307E">
        <w:rPr>
          <w:rFonts w:cstheme="minorHAnsi"/>
        </w:rPr>
        <w:t>.</w:t>
      </w:r>
    </w:p>
    <w:p w:rsidR="00472F00" w:rsidRPr="00C7307E" w:rsidRDefault="00472F00" w:rsidP="00C7307E">
      <w:pPr>
        <w:jc w:val="both"/>
        <w:rPr>
          <w:rFonts w:cstheme="minorHAnsi"/>
        </w:rPr>
      </w:pPr>
      <w:r w:rsidRPr="00C7307E">
        <w:rPr>
          <w:rFonts w:cstheme="minorHAnsi"/>
        </w:rPr>
        <w:t xml:space="preserve">Los valores normales aproximados en adultos para estos componentes en sangre son: </w:t>
      </w:r>
      <w:r w:rsidRPr="00C7307E">
        <w:rPr>
          <w:rFonts w:cstheme="minorHAnsi"/>
          <w:b/>
          <w:bCs/>
        </w:rPr>
        <w:t>linfocitos</w:t>
      </w:r>
      <w:r w:rsidRPr="00C7307E">
        <w:rPr>
          <w:rFonts w:cstheme="minorHAnsi"/>
        </w:rPr>
        <w:t xml:space="preserve"> de 1.000 a 4.800 por microlitro (o 20-40% de los glóbulos blancos), </w:t>
      </w:r>
      <w:r w:rsidRPr="00C7307E">
        <w:rPr>
          <w:rFonts w:cstheme="minorHAnsi"/>
          <w:b/>
          <w:bCs/>
        </w:rPr>
        <w:t>albúmina</w:t>
      </w:r>
      <w:r w:rsidRPr="00C7307E">
        <w:rPr>
          <w:rFonts w:cstheme="minorHAnsi"/>
        </w:rPr>
        <w:t xml:space="preserve"> de 3.5 a 5.0 g/dL, y </w:t>
      </w:r>
      <w:r w:rsidRPr="00C7307E">
        <w:rPr>
          <w:rFonts w:cstheme="minorHAnsi"/>
          <w:b/>
          <w:bCs/>
        </w:rPr>
        <w:t>hierro sérico</w:t>
      </w:r>
      <w:r w:rsidRPr="00C7307E">
        <w:rPr>
          <w:rFonts w:cstheme="minorHAnsi"/>
        </w:rPr>
        <w:t xml:space="preserve"> de 60 a 170 µg/dL.</w:t>
      </w:r>
    </w:p>
    <w:p w:rsidR="00BA5194" w:rsidRPr="00C7307E" w:rsidRDefault="00914808" w:rsidP="00C7307E">
      <w:pPr>
        <w:jc w:val="both"/>
        <w:rPr>
          <w:rFonts w:cstheme="minorHAnsi"/>
          <w:b/>
          <w:bCs/>
        </w:rPr>
      </w:pPr>
      <w:r w:rsidRPr="00C7307E">
        <w:rPr>
          <w:rFonts w:cstheme="minorHAnsi"/>
          <w:b/>
        </w:rPr>
        <w:t>V</w:t>
      </w:r>
      <w:r w:rsidR="00BA5194" w:rsidRPr="00C7307E">
        <w:rPr>
          <w:rFonts w:cstheme="minorHAnsi"/>
          <w:b/>
          <w:bCs/>
        </w:rPr>
        <w:t>aloración clínica</w:t>
      </w:r>
    </w:p>
    <w:p w:rsidR="00BA5194" w:rsidRPr="00C7307E" w:rsidRDefault="00BA5194" w:rsidP="00C7307E">
      <w:pPr>
        <w:jc w:val="both"/>
        <w:rPr>
          <w:rFonts w:cstheme="minorHAnsi"/>
        </w:rPr>
      </w:pPr>
      <w:r w:rsidRPr="00C7307E">
        <w:rPr>
          <w:rFonts w:cstheme="minorHAnsi"/>
        </w:rPr>
        <w:t>El estado de nutrición se refleja con frecuencia en el aspe</w:t>
      </w:r>
      <w:r w:rsidR="00472F00" w:rsidRPr="00C7307E">
        <w:rPr>
          <w:rFonts w:cstheme="minorHAnsi"/>
        </w:rPr>
        <w:t xml:space="preserve">cto de una persona. Aunque </w:t>
      </w:r>
      <w:r w:rsidRPr="00C7307E">
        <w:rPr>
          <w:rFonts w:cstheme="minorHAnsi"/>
        </w:rPr>
        <w:t>el signo físico más evidente de una buena nutrición</w:t>
      </w:r>
      <w:r w:rsidR="00472F00" w:rsidRPr="00C7307E">
        <w:rPr>
          <w:rFonts w:cstheme="minorHAnsi"/>
        </w:rPr>
        <w:t xml:space="preserve"> es un peso corporal normal con </w:t>
      </w:r>
      <w:r w:rsidRPr="00C7307E">
        <w:rPr>
          <w:rFonts w:cstheme="minorHAnsi"/>
        </w:rPr>
        <w:t>respecto a la estatura, el cuerpo y la edad</w:t>
      </w:r>
      <w:r w:rsidR="00472F00" w:rsidRPr="00C7307E">
        <w:rPr>
          <w:rFonts w:cstheme="minorHAnsi"/>
        </w:rPr>
        <w:t>.</w:t>
      </w:r>
    </w:p>
    <w:p w:rsidR="009E2121" w:rsidRPr="00C7307E" w:rsidRDefault="00F70855" w:rsidP="00C7307E">
      <w:pPr>
        <w:jc w:val="both"/>
        <w:rPr>
          <w:rFonts w:cstheme="minorHAnsi"/>
          <w:b/>
          <w:bCs/>
          <w:color w:val="FF3399"/>
        </w:rPr>
      </w:pPr>
      <w:r w:rsidRPr="00C7307E">
        <w:rPr>
          <w:rFonts w:cstheme="minorHAnsi"/>
          <w:b/>
          <w:bCs/>
          <w:color w:val="FF3399"/>
        </w:rPr>
        <w:t xml:space="preserve">Acciones de </w:t>
      </w:r>
      <w:r w:rsidR="009E2121" w:rsidRPr="00C7307E">
        <w:rPr>
          <w:rFonts w:cstheme="minorHAnsi"/>
          <w:b/>
          <w:bCs/>
          <w:color w:val="FF3399"/>
        </w:rPr>
        <w:t>enfermería</w:t>
      </w:r>
    </w:p>
    <w:p w:rsidR="00F70855" w:rsidRPr="00C7307E" w:rsidRDefault="00F70855" w:rsidP="00C7307E">
      <w:pPr>
        <w:jc w:val="both"/>
        <w:rPr>
          <w:rFonts w:cstheme="minorHAnsi"/>
          <w:bCs/>
        </w:rPr>
      </w:pPr>
      <w:r w:rsidRPr="00C7307E">
        <w:rPr>
          <w:rFonts w:cstheme="minorHAnsi"/>
          <w:bCs/>
        </w:rPr>
        <w:t xml:space="preserve">Además de calcular el IMC y realizar el pesaje de los pacientes </w:t>
      </w:r>
      <w:r w:rsidR="001F1AB7" w:rsidRPr="00C7307E">
        <w:rPr>
          <w:rFonts w:cstheme="minorHAnsi"/>
          <w:bCs/>
        </w:rPr>
        <w:t>es necesario</w:t>
      </w:r>
      <w:r w:rsidRPr="00C7307E">
        <w:rPr>
          <w:rFonts w:cstheme="minorHAnsi"/>
          <w:bCs/>
        </w:rPr>
        <w:t xml:space="preserve"> obtener diferentes datos dietéticos.</w:t>
      </w:r>
    </w:p>
    <w:p w:rsidR="00BA5194" w:rsidRPr="00C7307E" w:rsidRDefault="00BA5194" w:rsidP="00C7307E">
      <w:pPr>
        <w:jc w:val="both"/>
        <w:rPr>
          <w:rFonts w:cstheme="minorHAnsi"/>
          <w:b/>
          <w:bCs/>
        </w:rPr>
      </w:pPr>
      <w:r w:rsidRPr="00C7307E">
        <w:rPr>
          <w:rFonts w:cstheme="minorHAnsi"/>
          <w:b/>
          <w:bCs/>
        </w:rPr>
        <w:t>Datos dietéticos</w:t>
      </w:r>
    </w:p>
    <w:p w:rsidR="006773BD" w:rsidRPr="00C7307E" w:rsidRDefault="009E2121" w:rsidP="00C7307E">
      <w:pPr>
        <w:jc w:val="both"/>
        <w:rPr>
          <w:rFonts w:cstheme="minorHAnsi"/>
        </w:rPr>
      </w:pPr>
      <w:r w:rsidRPr="00C7307E">
        <w:rPr>
          <w:rFonts w:cstheme="minorHAnsi"/>
        </w:rPr>
        <w:t>En la valoración de enfermería</w:t>
      </w:r>
      <w:r w:rsidR="006773BD" w:rsidRPr="00C7307E">
        <w:rPr>
          <w:rFonts w:cstheme="minorHAnsi"/>
        </w:rPr>
        <w:t>, podrían ser de utilidad</w:t>
      </w:r>
      <w:r w:rsidR="00BA5194" w:rsidRPr="00C7307E">
        <w:rPr>
          <w:rFonts w:cstheme="minorHAnsi"/>
        </w:rPr>
        <w:t xml:space="preserve"> métodos</w:t>
      </w:r>
      <w:r w:rsidR="006773BD" w:rsidRPr="00C7307E">
        <w:rPr>
          <w:rFonts w:cstheme="minorHAnsi"/>
        </w:rPr>
        <w:t xml:space="preserve"> como</w:t>
      </w:r>
      <w:r w:rsidR="00BA5194" w:rsidRPr="00C7307E">
        <w:rPr>
          <w:rFonts w:cstheme="minorHAnsi"/>
        </w:rPr>
        <w:t xml:space="preserve"> el registro de alim</w:t>
      </w:r>
      <w:r w:rsidRPr="00C7307E">
        <w:rPr>
          <w:rFonts w:cstheme="minorHAnsi"/>
        </w:rPr>
        <w:t xml:space="preserve">entos, el recuerdo de alimentos </w:t>
      </w:r>
      <w:r w:rsidR="00BA5194" w:rsidRPr="00C7307E">
        <w:rPr>
          <w:rFonts w:cstheme="minorHAnsi"/>
        </w:rPr>
        <w:t xml:space="preserve">las 24 h y una entrevista dietética. </w:t>
      </w:r>
    </w:p>
    <w:p w:rsidR="00BA5194" w:rsidRPr="00C7307E" w:rsidRDefault="00BA5194" w:rsidP="00C7307E">
      <w:pPr>
        <w:jc w:val="both"/>
        <w:rPr>
          <w:rFonts w:cstheme="minorHAnsi"/>
          <w:b/>
          <w:bCs/>
        </w:rPr>
      </w:pPr>
      <w:r w:rsidRPr="00C7307E">
        <w:rPr>
          <w:rFonts w:cstheme="minorHAnsi"/>
          <w:b/>
          <w:bCs/>
        </w:rPr>
        <w:t>Registro de alimentos</w:t>
      </w:r>
    </w:p>
    <w:p w:rsidR="006773BD" w:rsidRPr="00C7307E" w:rsidRDefault="00BA5194" w:rsidP="00C7307E">
      <w:pPr>
        <w:jc w:val="both"/>
        <w:rPr>
          <w:rFonts w:cstheme="minorHAnsi"/>
        </w:rPr>
      </w:pPr>
      <w:r w:rsidRPr="00C7307E">
        <w:rPr>
          <w:rFonts w:cstheme="minorHAnsi"/>
        </w:rPr>
        <w:t>El registro de alimentos se utiliza generalmente en los e</w:t>
      </w:r>
      <w:r w:rsidR="006773BD" w:rsidRPr="00C7307E">
        <w:rPr>
          <w:rFonts w:cstheme="minorHAnsi"/>
        </w:rPr>
        <w:t>studios del estado nutricional.</w:t>
      </w:r>
      <w:r w:rsidR="00F70855" w:rsidRPr="00C7307E">
        <w:rPr>
          <w:rFonts w:cstheme="minorHAnsi"/>
        </w:rPr>
        <w:t xml:space="preserve"> </w:t>
      </w:r>
      <w:r w:rsidRPr="00C7307E">
        <w:rPr>
          <w:rFonts w:cstheme="minorHAnsi"/>
        </w:rPr>
        <w:t>Una persona recibe instrucciones de mantener un registro de los alimentos</w:t>
      </w:r>
      <w:r w:rsidR="006773BD" w:rsidRPr="00C7307E">
        <w:rPr>
          <w:rFonts w:cstheme="minorHAnsi"/>
        </w:rPr>
        <w:t xml:space="preserve"> </w:t>
      </w:r>
      <w:r w:rsidRPr="00C7307E">
        <w:rPr>
          <w:rFonts w:cstheme="minorHAnsi"/>
        </w:rPr>
        <w:t>consumidos durante un período que varía de 3 a 7 días</w:t>
      </w:r>
      <w:r w:rsidR="006773BD" w:rsidRPr="00C7307E">
        <w:rPr>
          <w:rFonts w:cstheme="minorHAnsi"/>
        </w:rPr>
        <w:t>.</w:t>
      </w:r>
      <w:r w:rsidRPr="00C7307E">
        <w:rPr>
          <w:rFonts w:cstheme="minorHAnsi"/>
        </w:rPr>
        <w:t xml:space="preserve"> </w:t>
      </w:r>
    </w:p>
    <w:p w:rsidR="00BA5194" w:rsidRPr="00C7307E" w:rsidRDefault="00BA5194" w:rsidP="00C7307E">
      <w:pPr>
        <w:jc w:val="both"/>
        <w:rPr>
          <w:rFonts w:cstheme="minorHAnsi"/>
          <w:b/>
          <w:bCs/>
        </w:rPr>
      </w:pPr>
      <w:r w:rsidRPr="00C7307E">
        <w:rPr>
          <w:rFonts w:cstheme="minorHAnsi"/>
          <w:b/>
          <w:bCs/>
        </w:rPr>
        <w:t>Recordatorio de 24 horas</w:t>
      </w:r>
    </w:p>
    <w:p w:rsidR="006773BD" w:rsidRPr="00C7307E" w:rsidRDefault="00BA5194" w:rsidP="00C7307E">
      <w:pPr>
        <w:jc w:val="both"/>
        <w:rPr>
          <w:rFonts w:cstheme="minorHAnsi"/>
        </w:rPr>
      </w:pPr>
      <w:r w:rsidRPr="00C7307E">
        <w:rPr>
          <w:rFonts w:cstheme="minorHAnsi"/>
        </w:rPr>
        <w:t>El método consiste en un recordatorio de la ingesta de alimentos durante un perí</w:t>
      </w:r>
      <w:r w:rsidR="006773BD" w:rsidRPr="00C7307E">
        <w:rPr>
          <w:rFonts w:cstheme="minorHAnsi"/>
        </w:rPr>
        <w:t xml:space="preserve">odo </w:t>
      </w:r>
      <w:r w:rsidRPr="00C7307E">
        <w:rPr>
          <w:rFonts w:cstheme="minorHAnsi"/>
        </w:rPr>
        <w:t>de 24 h. Se le pide a una persona que recuerde todos los alimentos que comió durante</w:t>
      </w:r>
      <w:r w:rsidR="00F70855" w:rsidRPr="00C7307E">
        <w:rPr>
          <w:rFonts w:cstheme="minorHAnsi"/>
        </w:rPr>
        <w:t xml:space="preserve"> </w:t>
      </w:r>
      <w:r w:rsidRPr="00C7307E">
        <w:rPr>
          <w:rFonts w:cstheme="minorHAnsi"/>
        </w:rPr>
        <w:t xml:space="preserve">el día anterior y que calcule las cantidades de cada alimento consumido. </w:t>
      </w:r>
    </w:p>
    <w:p w:rsidR="00F70855" w:rsidRPr="00C7307E" w:rsidRDefault="00F70855" w:rsidP="00C7307E">
      <w:pPr>
        <w:jc w:val="both"/>
        <w:rPr>
          <w:rFonts w:cstheme="minorHAnsi"/>
          <w:b/>
          <w:bCs/>
        </w:rPr>
      </w:pPr>
    </w:p>
    <w:p w:rsidR="006773BD" w:rsidRPr="00C7307E" w:rsidRDefault="00BA5194" w:rsidP="00C7307E">
      <w:pPr>
        <w:jc w:val="both"/>
        <w:rPr>
          <w:rFonts w:cstheme="minorHAnsi"/>
          <w:b/>
          <w:bCs/>
        </w:rPr>
      </w:pPr>
      <w:r w:rsidRPr="00C7307E">
        <w:rPr>
          <w:rFonts w:cstheme="minorHAnsi"/>
          <w:b/>
          <w:bCs/>
        </w:rPr>
        <w:t>Entrevista dietética</w:t>
      </w:r>
    </w:p>
    <w:p w:rsidR="00BA5194" w:rsidRPr="00C7307E" w:rsidRDefault="00BA5194" w:rsidP="00C7307E">
      <w:pPr>
        <w:jc w:val="both"/>
        <w:rPr>
          <w:rFonts w:cstheme="minorHAnsi"/>
          <w:b/>
          <w:bCs/>
        </w:rPr>
      </w:pPr>
      <w:r w:rsidRPr="00C7307E">
        <w:rPr>
          <w:rFonts w:cstheme="minorHAnsi"/>
        </w:rPr>
        <w:t>El éxito del entrevistador en la obtención de información para la valoració</w:t>
      </w:r>
      <w:r w:rsidR="006773BD" w:rsidRPr="00C7307E">
        <w:rPr>
          <w:rFonts w:cstheme="minorHAnsi"/>
        </w:rPr>
        <w:t xml:space="preserve">n de la </w:t>
      </w:r>
      <w:r w:rsidRPr="00C7307E">
        <w:rPr>
          <w:rFonts w:cstheme="minorHAnsi"/>
        </w:rPr>
        <w:t>dieta depende de la comunicación eficaz, que requiere establecer una buena relación</w:t>
      </w:r>
      <w:r w:rsidR="006773BD" w:rsidRPr="00C7307E">
        <w:rPr>
          <w:rFonts w:cstheme="minorHAnsi"/>
        </w:rPr>
        <w:t xml:space="preserve"> </w:t>
      </w:r>
      <w:r w:rsidRPr="00C7307E">
        <w:rPr>
          <w:rFonts w:cstheme="minorHAnsi"/>
        </w:rPr>
        <w:t xml:space="preserve">para promover el respeto y la confianza. </w:t>
      </w:r>
    </w:p>
    <w:p w:rsidR="00BA5194" w:rsidRPr="00C7307E" w:rsidRDefault="00BA5194" w:rsidP="00C7307E">
      <w:pPr>
        <w:jc w:val="both"/>
        <w:rPr>
          <w:rFonts w:cstheme="minorHAnsi"/>
        </w:rPr>
      </w:pPr>
      <w:r w:rsidRPr="00C7307E">
        <w:rPr>
          <w:rFonts w:cstheme="minorHAnsi"/>
        </w:rPr>
        <w:t>Después de obtener la información dietética básica, el personal de enfermería evalú</w:t>
      </w:r>
      <w:r w:rsidR="006773BD" w:rsidRPr="00C7307E">
        <w:rPr>
          <w:rFonts w:cstheme="minorHAnsi"/>
        </w:rPr>
        <w:t xml:space="preserve">a </w:t>
      </w:r>
      <w:r w:rsidRPr="00C7307E">
        <w:rPr>
          <w:rFonts w:cstheme="minorHAnsi"/>
        </w:rPr>
        <w:t>la ingesta dietética del paciente y comunica la informació</w:t>
      </w:r>
      <w:r w:rsidR="006773BD" w:rsidRPr="00C7307E">
        <w:rPr>
          <w:rFonts w:cstheme="minorHAnsi"/>
        </w:rPr>
        <w:t>n al Lic. En nutrición</w:t>
      </w:r>
      <w:r w:rsidR="00F70855" w:rsidRPr="00C7307E">
        <w:rPr>
          <w:rFonts w:cstheme="minorHAnsi"/>
        </w:rPr>
        <w:t xml:space="preserve"> que hará una entrevista detallada y dieta personalizada</w:t>
      </w:r>
      <w:r w:rsidR="006773BD" w:rsidRPr="00C7307E">
        <w:rPr>
          <w:rFonts w:cstheme="minorHAnsi"/>
        </w:rPr>
        <w:t xml:space="preserve"> y al resto del</w:t>
      </w:r>
      <w:r w:rsidR="00F70855" w:rsidRPr="00C7307E">
        <w:rPr>
          <w:rFonts w:cstheme="minorHAnsi"/>
        </w:rPr>
        <w:t xml:space="preserve"> </w:t>
      </w:r>
      <w:r w:rsidRPr="00C7307E">
        <w:rPr>
          <w:rFonts w:cstheme="minorHAnsi"/>
        </w:rPr>
        <w:t>equipo de atención médica para una evaluación más detallada y una intervenció</w:t>
      </w:r>
      <w:r w:rsidR="006773BD" w:rsidRPr="00C7307E">
        <w:rPr>
          <w:rFonts w:cstheme="minorHAnsi"/>
        </w:rPr>
        <w:t xml:space="preserve">n </w:t>
      </w:r>
      <w:r w:rsidRPr="00C7307E">
        <w:rPr>
          <w:rFonts w:cstheme="minorHAnsi"/>
        </w:rPr>
        <w:t xml:space="preserve">nutricional clínica. </w:t>
      </w:r>
    </w:p>
    <w:p w:rsidR="00C7307E" w:rsidRDefault="00C7307E" w:rsidP="00C7307E">
      <w:pPr>
        <w:jc w:val="both"/>
        <w:rPr>
          <w:rFonts w:cstheme="minorHAnsi"/>
          <w:b/>
          <w:color w:val="00B0F0"/>
        </w:rPr>
      </w:pPr>
    </w:p>
    <w:p w:rsidR="00C11669" w:rsidRPr="00C7307E" w:rsidRDefault="00C11669" w:rsidP="00C7307E">
      <w:pPr>
        <w:jc w:val="both"/>
        <w:rPr>
          <w:rFonts w:cstheme="minorHAnsi"/>
          <w:b/>
          <w:color w:val="00B0F0"/>
        </w:rPr>
      </w:pPr>
      <w:r w:rsidRPr="00C7307E">
        <w:rPr>
          <w:rFonts w:cstheme="minorHAnsi"/>
          <w:b/>
          <w:color w:val="00B0F0"/>
        </w:rPr>
        <w:lastRenderedPageBreak/>
        <w:t>En Argentina</w:t>
      </w:r>
    </w:p>
    <w:p w:rsidR="00C11669" w:rsidRPr="00C7307E" w:rsidRDefault="00C11669" w:rsidP="00C7307E">
      <w:pPr>
        <w:jc w:val="both"/>
        <w:rPr>
          <w:rFonts w:cstheme="minorHAnsi"/>
        </w:rPr>
      </w:pPr>
      <w:r w:rsidRPr="00C7307E">
        <w:rPr>
          <w:rFonts w:cstheme="minorHAnsi"/>
        </w:rPr>
        <w:t>El Plan Argentina contra el Hambre se apoya en el fortalecimiento de las acciones que lleva adelante el Programa Nacional de Seguridad Alimentaria y Nutricional. Implica la promoción y fortalecimiento del Acceso a la Canasta Básica de Alimentos.</w:t>
      </w:r>
    </w:p>
    <w:p w:rsidR="00C11669" w:rsidRPr="00C7307E" w:rsidRDefault="00C11669" w:rsidP="00C7307E">
      <w:pPr>
        <w:jc w:val="both"/>
        <w:rPr>
          <w:rFonts w:cstheme="minorHAnsi"/>
        </w:rPr>
      </w:pPr>
      <w:r w:rsidRPr="00C7307E">
        <w:rPr>
          <w:rFonts w:cstheme="minorHAnsi"/>
        </w:rPr>
        <w:t>Es un instrumento que entrega el Estado nacional para que todos accedan a la canasta básica alimentaria.</w:t>
      </w:r>
    </w:p>
    <w:p w:rsidR="00F10B89" w:rsidRPr="00C7307E" w:rsidRDefault="00F10B89" w:rsidP="00C7307E">
      <w:pPr>
        <w:jc w:val="both"/>
        <w:rPr>
          <w:rFonts w:cstheme="minorHAnsi"/>
        </w:rPr>
      </w:pPr>
    </w:p>
    <w:p w:rsidR="002B7B2A" w:rsidRPr="00C7307E" w:rsidRDefault="002B7B2A" w:rsidP="00C7307E">
      <w:pPr>
        <w:jc w:val="both"/>
        <w:rPr>
          <w:rFonts w:cstheme="minorHAnsi"/>
          <w:b/>
          <w:color w:val="7030A0"/>
        </w:rPr>
      </w:pPr>
      <w:r w:rsidRPr="00C7307E">
        <w:rPr>
          <w:rFonts w:cstheme="minorHAnsi"/>
          <w:b/>
          <w:color w:val="7030A0"/>
        </w:rPr>
        <w:t>El paciente con trastorno de la conducta alimentaria TCA</w:t>
      </w:r>
    </w:p>
    <w:p w:rsidR="00F10B89" w:rsidRPr="00C7307E" w:rsidRDefault="00F10B89" w:rsidP="00C7307E">
      <w:pPr>
        <w:jc w:val="both"/>
        <w:rPr>
          <w:rFonts w:cstheme="minorHAnsi"/>
          <w:b/>
          <w:color w:val="FF3300"/>
        </w:rPr>
      </w:pPr>
      <w:r w:rsidRPr="00C7307E">
        <w:rPr>
          <w:rFonts w:cstheme="minorHAnsi"/>
          <w:b/>
          <w:color w:val="FF3300"/>
        </w:rPr>
        <w:t>Bulimia y anorexia.</w:t>
      </w:r>
    </w:p>
    <w:p w:rsidR="00F10B89" w:rsidRPr="00C7307E" w:rsidRDefault="00F10B89" w:rsidP="00C7307E">
      <w:pPr>
        <w:jc w:val="both"/>
        <w:rPr>
          <w:rFonts w:cstheme="minorHAnsi"/>
        </w:rPr>
      </w:pPr>
      <w:r w:rsidRPr="00C7307E">
        <w:rPr>
          <w:rFonts w:cstheme="minorHAnsi"/>
        </w:rPr>
        <w:t>Bibliografía: Priscilla LeMone Karen Burke pág. 650</w:t>
      </w:r>
    </w:p>
    <w:p w:rsidR="00C84B62" w:rsidRPr="00C7307E" w:rsidRDefault="00F10B89" w:rsidP="00C7307E">
      <w:pPr>
        <w:jc w:val="both"/>
        <w:rPr>
          <w:rFonts w:cstheme="minorHAnsi"/>
        </w:rPr>
      </w:pPr>
      <w:r w:rsidRPr="00C7307E">
        <w:rPr>
          <w:rFonts w:cstheme="minorHAnsi"/>
        </w:rPr>
        <w:t>La</w:t>
      </w:r>
      <w:r w:rsidR="00C84B62" w:rsidRPr="00C7307E">
        <w:rPr>
          <w:rFonts w:cstheme="minorHAnsi"/>
        </w:rPr>
        <w:t xml:space="preserve"> </w:t>
      </w:r>
      <w:r w:rsidRPr="00C7307E">
        <w:rPr>
          <w:rFonts w:cstheme="minorHAnsi"/>
          <w:b/>
          <w:bCs/>
        </w:rPr>
        <w:t xml:space="preserve">anorexia nerviosa </w:t>
      </w:r>
      <w:r w:rsidRPr="00C7307E">
        <w:rPr>
          <w:rFonts w:cstheme="minorHAnsi"/>
        </w:rPr>
        <w:t>se caracteriza por un peso corporal por debajo del 85%del que se estima para la edad y la altura del paciente y por un miedo intenso</w:t>
      </w:r>
      <w:r w:rsidR="00C84B62" w:rsidRPr="00C7307E">
        <w:rPr>
          <w:rFonts w:cstheme="minorHAnsi"/>
        </w:rPr>
        <w:t xml:space="preserve"> </w:t>
      </w:r>
      <w:r w:rsidR="00F94068" w:rsidRPr="00C7307E">
        <w:rPr>
          <w:rFonts w:cstheme="minorHAnsi"/>
        </w:rPr>
        <w:t>a subir de peso</w:t>
      </w:r>
      <w:r w:rsidRPr="00C7307E">
        <w:rPr>
          <w:rFonts w:cstheme="minorHAnsi"/>
        </w:rPr>
        <w:t xml:space="preserve"> o a perder el control sobre la ingesta</w:t>
      </w:r>
      <w:r w:rsidR="00C84B62" w:rsidRPr="00C7307E">
        <w:rPr>
          <w:rFonts w:cstheme="minorHAnsi"/>
        </w:rPr>
        <w:t>.</w:t>
      </w:r>
    </w:p>
    <w:p w:rsidR="00F10B89" w:rsidRPr="00C7307E" w:rsidRDefault="00F10B89" w:rsidP="00C7307E">
      <w:pPr>
        <w:jc w:val="both"/>
        <w:rPr>
          <w:rFonts w:cstheme="minorHAnsi"/>
        </w:rPr>
      </w:pPr>
      <w:r w:rsidRPr="00C7307E">
        <w:rPr>
          <w:rFonts w:cstheme="minorHAnsi"/>
        </w:rPr>
        <w:t xml:space="preserve"> La </w:t>
      </w:r>
      <w:r w:rsidRPr="00C7307E">
        <w:rPr>
          <w:rFonts w:cstheme="minorHAnsi"/>
          <w:b/>
          <w:bCs/>
        </w:rPr>
        <w:t xml:space="preserve">bulimia nerviosa, </w:t>
      </w:r>
      <w:r w:rsidRPr="00C7307E">
        <w:rPr>
          <w:rFonts w:cstheme="minorHAnsi"/>
        </w:rPr>
        <w:t>se caracteriza por episodios</w:t>
      </w:r>
      <w:r w:rsidR="00C84B62" w:rsidRPr="00C7307E">
        <w:rPr>
          <w:rFonts w:cstheme="minorHAnsi"/>
        </w:rPr>
        <w:t xml:space="preserve"> </w:t>
      </w:r>
      <w:r w:rsidRPr="00C7307E">
        <w:rPr>
          <w:rFonts w:cstheme="minorHAnsi"/>
        </w:rPr>
        <w:t>repetidos de ingesta compulsiva seguidos por conductas purgantes</w:t>
      </w:r>
      <w:r w:rsidR="00C84B62" w:rsidRPr="00C7307E">
        <w:rPr>
          <w:rFonts w:cstheme="minorHAnsi"/>
        </w:rPr>
        <w:t xml:space="preserve"> </w:t>
      </w:r>
      <w:r w:rsidRPr="00C7307E">
        <w:rPr>
          <w:rFonts w:cstheme="minorHAnsi"/>
        </w:rPr>
        <w:t>tales como provocarse el vómito, el uso de laxantes o diuréticos, ayunar o</w:t>
      </w:r>
      <w:r w:rsidR="00C84B62" w:rsidRPr="00C7307E">
        <w:rPr>
          <w:rFonts w:cstheme="minorHAnsi"/>
        </w:rPr>
        <w:t xml:space="preserve"> </w:t>
      </w:r>
      <w:r w:rsidRPr="00C7307E">
        <w:rPr>
          <w:rFonts w:cstheme="minorHAnsi"/>
        </w:rPr>
        <w:t xml:space="preserve">el exceso de ejercicio. </w:t>
      </w:r>
    </w:p>
    <w:p w:rsidR="00F10B89" w:rsidRPr="00C7307E" w:rsidRDefault="00F10B89" w:rsidP="00C7307E">
      <w:pPr>
        <w:jc w:val="both"/>
        <w:rPr>
          <w:rFonts w:cstheme="minorHAnsi"/>
          <w:b/>
        </w:rPr>
      </w:pPr>
      <w:r w:rsidRPr="00C7307E">
        <w:rPr>
          <w:rFonts w:cstheme="minorHAnsi"/>
          <w:b/>
        </w:rPr>
        <w:t>Anorexia nerviosa</w:t>
      </w:r>
    </w:p>
    <w:p w:rsidR="009F7616" w:rsidRPr="00C7307E" w:rsidRDefault="00F10B89" w:rsidP="00C7307E">
      <w:pPr>
        <w:jc w:val="both"/>
        <w:rPr>
          <w:rFonts w:cstheme="minorHAnsi"/>
        </w:rPr>
      </w:pPr>
      <w:r w:rsidRPr="00C7307E">
        <w:rPr>
          <w:rFonts w:cstheme="minorHAnsi"/>
        </w:rPr>
        <w:t>La anorexia nerviosa se inicia típicamente en la adolescencia.</w:t>
      </w:r>
      <w:r w:rsidR="009F7616" w:rsidRPr="00C7307E">
        <w:rPr>
          <w:rFonts w:cstheme="minorHAnsi"/>
        </w:rPr>
        <w:t xml:space="preserve"> Con mayor tendencia en las mujeres.</w:t>
      </w:r>
      <w:r w:rsidRPr="00C7307E">
        <w:rPr>
          <w:rFonts w:cstheme="minorHAnsi"/>
        </w:rPr>
        <w:t xml:space="preserve"> Los pacientes</w:t>
      </w:r>
      <w:r w:rsidR="009F7616" w:rsidRPr="00C7307E">
        <w:rPr>
          <w:rFonts w:cstheme="minorHAnsi"/>
        </w:rPr>
        <w:t xml:space="preserve"> </w:t>
      </w:r>
      <w:r w:rsidRPr="00C7307E">
        <w:rPr>
          <w:rFonts w:cstheme="minorHAnsi"/>
        </w:rPr>
        <w:t>con anorexia nerviosa tienen una percepción distorsionada de la imagen</w:t>
      </w:r>
      <w:r w:rsidR="009F7616" w:rsidRPr="00C7307E">
        <w:rPr>
          <w:rFonts w:cstheme="minorHAnsi"/>
        </w:rPr>
        <w:t xml:space="preserve"> </w:t>
      </w:r>
      <w:r w:rsidRPr="00C7307E">
        <w:rPr>
          <w:rFonts w:cstheme="minorHAnsi"/>
        </w:rPr>
        <w:t>corporal y un miedo irracional al aumento de peso. Los</w:t>
      </w:r>
      <w:r w:rsidR="009F7616" w:rsidRPr="00C7307E">
        <w:rPr>
          <w:rFonts w:cstheme="minorHAnsi"/>
        </w:rPr>
        <w:t xml:space="preserve"> </w:t>
      </w:r>
      <w:r w:rsidRPr="00C7307E">
        <w:rPr>
          <w:rFonts w:cstheme="minorHAnsi"/>
        </w:rPr>
        <w:t>pacientes adelgazaron mediante la restricción del aporte calórico, a menudo</w:t>
      </w:r>
      <w:r w:rsidR="009F7616" w:rsidRPr="00C7307E">
        <w:rPr>
          <w:rFonts w:cstheme="minorHAnsi"/>
        </w:rPr>
        <w:t xml:space="preserve"> </w:t>
      </w:r>
      <w:r w:rsidRPr="00C7307E">
        <w:rPr>
          <w:rFonts w:cstheme="minorHAnsi"/>
        </w:rPr>
        <w:t>acompañado por un exceso de ejercicio. Algunos pueden presentar conducta</w:t>
      </w:r>
      <w:r w:rsidR="009F7616" w:rsidRPr="00C7307E">
        <w:rPr>
          <w:rFonts w:cstheme="minorHAnsi"/>
        </w:rPr>
        <w:t xml:space="preserve"> </w:t>
      </w:r>
      <w:r w:rsidRPr="00C7307E">
        <w:rPr>
          <w:rFonts w:cstheme="minorHAnsi"/>
        </w:rPr>
        <w:t>de atracón-purga.</w:t>
      </w:r>
    </w:p>
    <w:p w:rsidR="00B944F8" w:rsidRPr="00C7307E" w:rsidRDefault="00F10B89" w:rsidP="00C7307E">
      <w:pPr>
        <w:jc w:val="both"/>
        <w:rPr>
          <w:rFonts w:cstheme="minorHAnsi"/>
        </w:rPr>
      </w:pPr>
      <w:r w:rsidRPr="00C7307E">
        <w:rPr>
          <w:rFonts w:cstheme="minorHAnsi"/>
        </w:rPr>
        <w:t xml:space="preserve"> </w:t>
      </w:r>
      <w:r w:rsidR="009F7616" w:rsidRPr="00C7307E">
        <w:rPr>
          <w:rFonts w:cstheme="minorHAnsi"/>
        </w:rPr>
        <w:t xml:space="preserve">Hasta el </w:t>
      </w:r>
      <w:r w:rsidR="002B7B2A" w:rsidRPr="00C7307E">
        <w:rPr>
          <w:rFonts w:cstheme="minorHAnsi"/>
        </w:rPr>
        <w:t>día de hoy se desconoce una etiología exacta, pero</w:t>
      </w:r>
      <w:r w:rsidR="009F7616" w:rsidRPr="00C7307E">
        <w:rPr>
          <w:rFonts w:cstheme="minorHAnsi"/>
        </w:rPr>
        <w:t>s hay r</w:t>
      </w:r>
      <w:r w:rsidR="002B7B2A" w:rsidRPr="00C7307E">
        <w:rPr>
          <w:rFonts w:cstheme="minorHAnsi"/>
        </w:rPr>
        <w:t xml:space="preserve">asgos en la personalidad que parecen influir en el desarrollo de la misma. Los pacientes </w:t>
      </w:r>
      <w:r w:rsidRPr="00C7307E">
        <w:rPr>
          <w:rFonts w:cstheme="minorHAnsi"/>
        </w:rPr>
        <w:t>que desarrollan anorexia nerviosa suelen ser</w:t>
      </w:r>
      <w:r w:rsidR="00B944F8" w:rsidRPr="00C7307E">
        <w:rPr>
          <w:rFonts w:cstheme="minorHAnsi"/>
        </w:rPr>
        <w:t xml:space="preserve"> personas</w:t>
      </w:r>
      <w:r w:rsidRPr="00C7307E">
        <w:rPr>
          <w:rFonts w:cstheme="minorHAnsi"/>
        </w:rPr>
        <w:t xml:space="preserve"> obsesivas y perfeccionistas. También contribuye la presión familiar, social y profesional</w:t>
      </w:r>
      <w:r w:rsidR="002B7B2A" w:rsidRPr="00C7307E">
        <w:rPr>
          <w:rFonts w:cstheme="minorHAnsi"/>
        </w:rPr>
        <w:t xml:space="preserve">. </w:t>
      </w:r>
    </w:p>
    <w:p w:rsidR="00F10B89" w:rsidRPr="00C7307E" w:rsidRDefault="00F10B89" w:rsidP="00C7307E">
      <w:pPr>
        <w:jc w:val="both"/>
        <w:rPr>
          <w:rFonts w:cstheme="minorHAnsi"/>
          <w:b/>
        </w:rPr>
      </w:pPr>
      <w:r w:rsidRPr="00C7307E">
        <w:rPr>
          <w:rFonts w:cstheme="minorHAnsi"/>
          <w:b/>
        </w:rPr>
        <w:t>Bulimia nerviosa</w:t>
      </w:r>
    </w:p>
    <w:p w:rsidR="00F10B89" w:rsidRPr="00C7307E" w:rsidRDefault="00F10B89" w:rsidP="00C7307E">
      <w:pPr>
        <w:jc w:val="both"/>
        <w:rPr>
          <w:rFonts w:cstheme="minorHAnsi"/>
        </w:rPr>
      </w:pPr>
      <w:r w:rsidRPr="00C7307E">
        <w:rPr>
          <w:rFonts w:cstheme="minorHAnsi"/>
        </w:rPr>
        <w:t>La bulimia nerviosa aparece en la adolescencia tardía o al comienzo de la</w:t>
      </w:r>
      <w:r w:rsidR="003B75B2" w:rsidRPr="00C7307E">
        <w:rPr>
          <w:rFonts w:cstheme="minorHAnsi"/>
        </w:rPr>
        <w:t xml:space="preserve"> </w:t>
      </w:r>
      <w:r w:rsidRPr="00C7307E">
        <w:rPr>
          <w:rFonts w:cstheme="minorHAnsi"/>
        </w:rPr>
        <w:t>vida adulta, a menudo después de intentos fallidos de adelgazar mediante</w:t>
      </w:r>
      <w:r w:rsidR="003B75B2" w:rsidRPr="00C7307E">
        <w:rPr>
          <w:rFonts w:cstheme="minorHAnsi"/>
        </w:rPr>
        <w:t xml:space="preserve"> </w:t>
      </w:r>
      <w:r w:rsidRPr="00C7307E">
        <w:rPr>
          <w:rFonts w:cstheme="minorHAnsi"/>
        </w:rPr>
        <w:t>la dieta.</w:t>
      </w:r>
      <w:r w:rsidR="003B75B2" w:rsidRPr="00C7307E">
        <w:rPr>
          <w:rFonts w:cstheme="minorHAnsi"/>
        </w:rPr>
        <w:t xml:space="preserve"> E</w:t>
      </w:r>
      <w:r w:rsidRPr="00C7307E">
        <w:rPr>
          <w:rFonts w:cstheme="minorHAnsi"/>
        </w:rPr>
        <w:t>l paciente con bulimia refiere un atracón seguido de purga unas</w:t>
      </w:r>
      <w:r w:rsidR="003B75B2" w:rsidRPr="00C7307E">
        <w:rPr>
          <w:rFonts w:cstheme="minorHAnsi"/>
        </w:rPr>
        <w:t xml:space="preserve"> 5-10 veces por semana. </w:t>
      </w:r>
      <w:r w:rsidRPr="00C7307E">
        <w:rPr>
          <w:rFonts w:cstheme="minorHAnsi"/>
        </w:rPr>
        <w:t>Los alimentos ingeridos</w:t>
      </w:r>
      <w:r w:rsidR="003B75B2" w:rsidRPr="00C7307E">
        <w:rPr>
          <w:rFonts w:cstheme="minorHAnsi"/>
        </w:rPr>
        <w:t xml:space="preserve"> </w:t>
      </w:r>
      <w:r w:rsidRPr="00C7307E">
        <w:rPr>
          <w:rFonts w:cstheme="minorHAnsi"/>
        </w:rPr>
        <w:t>durante un atracón suelen ser hipercalóricos, ricos en grasas y dulces. Después</w:t>
      </w:r>
      <w:r w:rsidR="003B75B2" w:rsidRPr="00C7307E">
        <w:rPr>
          <w:rFonts w:cstheme="minorHAnsi"/>
        </w:rPr>
        <w:t xml:space="preserve"> </w:t>
      </w:r>
      <w:r w:rsidRPr="00C7307E">
        <w:rPr>
          <w:rFonts w:cstheme="minorHAnsi"/>
        </w:rPr>
        <w:t>del atracón, el paciente induce el vómito (generalmente estimulando</w:t>
      </w:r>
      <w:r w:rsidR="003B75B2" w:rsidRPr="00C7307E">
        <w:rPr>
          <w:rFonts w:cstheme="minorHAnsi"/>
        </w:rPr>
        <w:t xml:space="preserve"> </w:t>
      </w:r>
      <w:r w:rsidRPr="00C7307E">
        <w:rPr>
          <w:rFonts w:cstheme="minorHAnsi"/>
        </w:rPr>
        <w:t>el reflejo nauseoso) u opta por tomar una cantidad excesiva de laxantes o</w:t>
      </w:r>
      <w:r w:rsidR="003B75B2" w:rsidRPr="00C7307E">
        <w:rPr>
          <w:rFonts w:cstheme="minorHAnsi"/>
        </w:rPr>
        <w:t xml:space="preserve"> </w:t>
      </w:r>
      <w:r w:rsidRPr="00C7307E">
        <w:rPr>
          <w:rFonts w:cstheme="minorHAnsi"/>
        </w:rPr>
        <w:t>diuréticos. Al contrario que en la anorexia, el peso del paciente suele ser</w:t>
      </w:r>
      <w:r w:rsidR="003B75B2" w:rsidRPr="00C7307E">
        <w:rPr>
          <w:rFonts w:cstheme="minorHAnsi"/>
        </w:rPr>
        <w:t xml:space="preserve"> </w:t>
      </w:r>
      <w:r w:rsidRPr="00C7307E">
        <w:rPr>
          <w:rFonts w:cstheme="minorHAnsi"/>
        </w:rPr>
        <w:t>normal. Sin embargo, el equilibrio hidroelectrolítico puede estar gravemente</w:t>
      </w:r>
      <w:r w:rsidR="003B75B2" w:rsidRPr="00C7307E">
        <w:rPr>
          <w:rFonts w:cstheme="minorHAnsi"/>
        </w:rPr>
        <w:t xml:space="preserve"> </w:t>
      </w:r>
      <w:r w:rsidRPr="00C7307E">
        <w:rPr>
          <w:rFonts w:cstheme="minorHAnsi"/>
        </w:rPr>
        <w:t>dañado por la pérdida de líquidos y secreciones intestinales. Las complicaciones</w:t>
      </w:r>
      <w:r w:rsidR="003B75B2" w:rsidRPr="00C7307E">
        <w:rPr>
          <w:rFonts w:cstheme="minorHAnsi"/>
        </w:rPr>
        <w:t xml:space="preserve"> </w:t>
      </w:r>
      <w:r w:rsidRPr="00C7307E">
        <w:rPr>
          <w:rFonts w:cstheme="minorHAnsi"/>
        </w:rPr>
        <w:t>de la bulimia nerviosa son sobre todo resultado</w:t>
      </w:r>
      <w:r w:rsidR="003B75B2" w:rsidRPr="00C7307E">
        <w:rPr>
          <w:rFonts w:cstheme="minorHAnsi"/>
        </w:rPr>
        <w:t xml:space="preserve"> </w:t>
      </w:r>
      <w:r w:rsidRPr="00C7307E">
        <w:rPr>
          <w:rFonts w:cstheme="minorHAnsi"/>
        </w:rPr>
        <w:t>de la conducta purgante.</w:t>
      </w:r>
    </w:p>
    <w:p w:rsidR="003B75B2" w:rsidRDefault="003B75B2" w:rsidP="00C7307E">
      <w:pPr>
        <w:jc w:val="both"/>
        <w:rPr>
          <w:rFonts w:cstheme="minorHAnsi"/>
        </w:rPr>
      </w:pPr>
    </w:p>
    <w:p w:rsidR="00C7307E" w:rsidRPr="00C7307E" w:rsidRDefault="00C7307E" w:rsidP="00C7307E">
      <w:pPr>
        <w:jc w:val="both"/>
        <w:rPr>
          <w:rFonts w:cstheme="minorHAnsi"/>
        </w:rPr>
      </w:pPr>
    </w:p>
    <w:p w:rsidR="00F10B89" w:rsidRPr="00C7307E" w:rsidRDefault="00F10B89" w:rsidP="00C7307E">
      <w:pPr>
        <w:jc w:val="both"/>
        <w:rPr>
          <w:rFonts w:cstheme="minorHAnsi"/>
          <w:b/>
          <w:bCs/>
        </w:rPr>
      </w:pPr>
      <w:r w:rsidRPr="00C7307E">
        <w:rPr>
          <w:rFonts w:cstheme="minorHAnsi"/>
          <w:b/>
          <w:bCs/>
        </w:rPr>
        <w:lastRenderedPageBreak/>
        <w:t>ASISTENCIA INTERDISCIPLINARIA</w:t>
      </w:r>
    </w:p>
    <w:p w:rsidR="00F10B89" w:rsidRPr="00C7307E" w:rsidRDefault="00F10B89" w:rsidP="00C7307E">
      <w:pPr>
        <w:jc w:val="both"/>
        <w:rPr>
          <w:rFonts w:cstheme="minorHAnsi"/>
        </w:rPr>
      </w:pPr>
      <w:r w:rsidRPr="00C7307E">
        <w:rPr>
          <w:rFonts w:cstheme="minorHAnsi"/>
        </w:rPr>
        <w:t>Los trastornos alimentarios, especialmente la anorexia nerviosa, son difíciles</w:t>
      </w:r>
      <w:r w:rsidR="00410B65" w:rsidRPr="00C7307E">
        <w:rPr>
          <w:rFonts w:cstheme="minorHAnsi"/>
        </w:rPr>
        <w:t xml:space="preserve"> </w:t>
      </w:r>
      <w:r w:rsidRPr="00C7307E">
        <w:rPr>
          <w:rFonts w:cstheme="minorHAnsi"/>
        </w:rPr>
        <w:t>de tratar de forma eficaz. Debido a su intenso miedo al aumento de</w:t>
      </w:r>
      <w:r w:rsidR="00410B65" w:rsidRPr="00C7307E">
        <w:rPr>
          <w:rFonts w:cstheme="minorHAnsi"/>
        </w:rPr>
        <w:t xml:space="preserve"> </w:t>
      </w:r>
      <w:r w:rsidRPr="00C7307E">
        <w:rPr>
          <w:rFonts w:cstheme="minorHAnsi"/>
        </w:rPr>
        <w:t>peso y a la distorsión de su imagen corporal, los pacientes con anorexia se</w:t>
      </w:r>
      <w:r w:rsidR="00410B65" w:rsidRPr="00C7307E">
        <w:rPr>
          <w:rFonts w:cstheme="minorHAnsi"/>
        </w:rPr>
        <w:t xml:space="preserve"> </w:t>
      </w:r>
      <w:r w:rsidRPr="00C7307E">
        <w:rPr>
          <w:rFonts w:cstheme="minorHAnsi"/>
        </w:rPr>
        <w:t>resisten a incrementar la ingesta. Mientras que el cuidado en la</w:t>
      </w:r>
      <w:r w:rsidR="00410B65" w:rsidRPr="00C7307E">
        <w:rPr>
          <w:rFonts w:cstheme="minorHAnsi"/>
        </w:rPr>
        <w:t>s</w:t>
      </w:r>
      <w:r w:rsidRPr="00C7307E">
        <w:rPr>
          <w:rFonts w:cstheme="minorHAnsi"/>
        </w:rPr>
        <w:t xml:space="preserve"> comunidades adecuado para la mayoría de los pacientes con un trastorno alimentario,</w:t>
      </w:r>
      <w:r w:rsidR="00410B65" w:rsidRPr="00C7307E">
        <w:rPr>
          <w:rFonts w:cstheme="minorHAnsi"/>
        </w:rPr>
        <w:t xml:space="preserve"> </w:t>
      </w:r>
      <w:r w:rsidRPr="00C7307E">
        <w:rPr>
          <w:rFonts w:cstheme="minorHAnsi"/>
        </w:rPr>
        <w:t xml:space="preserve">las complicaciones del trastorno o la resistencia al tratamiento </w:t>
      </w:r>
      <w:r w:rsidRPr="00C7307E">
        <w:rPr>
          <w:rFonts w:cstheme="minorHAnsi"/>
          <w:b/>
        </w:rPr>
        <w:t>pueden</w:t>
      </w:r>
      <w:r w:rsidR="00410B65" w:rsidRPr="00C7307E">
        <w:rPr>
          <w:rFonts w:cstheme="minorHAnsi"/>
          <w:b/>
        </w:rPr>
        <w:t xml:space="preserve"> </w:t>
      </w:r>
      <w:r w:rsidRPr="00C7307E">
        <w:rPr>
          <w:rFonts w:cstheme="minorHAnsi"/>
          <w:b/>
        </w:rPr>
        <w:t>requerir hospitalización en algunos casos</w:t>
      </w:r>
      <w:r w:rsidRPr="00C7307E">
        <w:rPr>
          <w:rFonts w:cstheme="minorHAnsi"/>
        </w:rPr>
        <w:t>. En todos ellos, el plan terapéutico</w:t>
      </w:r>
      <w:r w:rsidR="00410B65" w:rsidRPr="00C7307E">
        <w:rPr>
          <w:rFonts w:cstheme="minorHAnsi"/>
        </w:rPr>
        <w:t xml:space="preserve"> </w:t>
      </w:r>
      <w:r w:rsidRPr="00C7307E">
        <w:rPr>
          <w:rFonts w:cstheme="minorHAnsi"/>
        </w:rPr>
        <w:t>integral incluye atención médica y vigilancia</w:t>
      </w:r>
      <w:r w:rsidR="00542895" w:rsidRPr="00C7307E">
        <w:rPr>
          <w:rFonts w:cstheme="minorHAnsi"/>
        </w:rPr>
        <w:t xml:space="preserve"> de enfermería</w:t>
      </w:r>
      <w:r w:rsidRPr="00C7307E">
        <w:rPr>
          <w:rFonts w:cstheme="minorHAnsi"/>
        </w:rPr>
        <w:t>, intervenciones psicosociales</w:t>
      </w:r>
      <w:r w:rsidR="00410B65" w:rsidRPr="00C7307E">
        <w:rPr>
          <w:rFonts w:cstheme="minorHAnsi"/>
        </w:rPr>
        <w:t xml:space="preserve"> y asesoramiento nutricional</w:t>
      </w:r>
      <w:r w:rsidRPr="00C7307E">
        <w:rPr>
          <w:rFonts w:cstheme="minorHAnsi"/>
        </w:rPr>
        <w:t>.</w:t>
      </w:r>
    </w:p>
    <w:p w:rsidR="003F421C" w:rsidRPr="00C7307E" w:rsidRDefault="003F421C" w:rsidP="00C7307E">
      <w:pPr>
        <w:jc w:val="both"/>
        <w:rPr>
          <w:rFonts w:cstheme="minorHAnsi"/>
          <w:b/>
        </w:rPr>
      </w:pPr>
    </w:p>
    <w:p w:rsidR="00F10B89" w:rsidRPr="00C7307E" w:rsidRDefault="00F10B89" w:rsidP="00C7307E">
      <w:pPr>
        <w:jc w:val="both"/>
        <w:rPr>
          <w:rFonts w:cstheme="minorHAnsi"/>
          <w:b/>
        </w:rPr>
      </w:pPr>
      <w:r w:rsidRPr="00C7307E">
        <w:rPr>
          <w:rFonts w:cstheme="minorHAnsi"/>
          <w:b/>
        </w:rPr>
        <w:t>Diagnostico</w:t>
      </w:r>
    </w:p>
    <w:p w:rsidR="00F7067A" w:rsidRPr="00C7307E" w:rsidRDefault="00F10B89" w:rsidP="00C7307E">
      <w:pPr>
        <w:jc w:val="both"/>
        <w:rPr>
          <w:rFonts w:cstheme="minorHAnsi"/>
        </w:rPr>
      </w:pPr>
      <w:r w:rsidRPr="00C7307E">
        <w:rPr>
          <w:rFonts w:cstheme="minorHAnsi"/>
        </w:rPr>
        <w:t>No existe una prueba diagnóstica específi</w:t>
      </w:r>
      <w:r w:rsidR="00F7067A" w:rsidRPr="00C7307E">
        <w:rPr>
          <w:rFonts w:cstheme="minorHAnsi"/>
        </w:rPr>
        <w:t>ca para la anorexia o la bulimia</w:t>
      </w:r>
      <w:r w:rsidRPr="00C7307E">
        <w:rPr>
          <w:rFonts w:cstheme="minorHAnsi"/>
        </w:rPr>
        <w:t xml:space="preserve">. En los pacientes con </w:t>
      </w:r>
      <w:r w:rsidR="00F7067A" w:rsidRPr="00C7307E">
        <w:rPr>
          <w:rFonts w:cstheme="minorHAnsi"/>
        </w:rPr>
        <w:t xml:space="preserve">anorexia o bulimia, las pruebas </w:t>
      </w:r>
      <w:r w:rsidRPr="00C7307E">
        <w:rPr>
          <w:rFonts w:cstheme="minorHAnsi"/>
        </w:rPr>
        <w:t>de laboratorio pueden mostrar anem</w:t>
      </w:r>
      <w:r w:rsidR="00F7067A" w:rsidRPr="00C7307E">
        <w:rPr>
          <w:rFonts w:cstheme="minorHAnsi"/>
        </w:rPr>
        <w:t>ia y leu</w:t>
      </w:r>
      <w:r w:rsidR="001B5B13" w:rsidRPr="00C7307E">
        <w:rPr>
          <w:rFonts w:cstheme="minorHAnsi"/>
        </w:rPr>
        <w:t xml:space="preserve">copenia en el hemograma. El IMC suele estar por debajo </w:t>
      </w:r>
      <w:r w:rsidR="00F7067A" w:rsidRPr="00C7307E">
        <w:rPr>
          <w:rFonts w:cstheme="minorHAnsi"/>
        </w:rPr>
        <w:t>del rango</w:t>
      </w:r>
      <w:r w:rsidR="001B5B13" w:rsidRPr="00C7307E">
        <w:rPr>
          <w:rFonts w:cstheme="minorHAnsi"/>
        </w:rPr>
        <w:t xml:space="preserve"> normal. </w:t>
      </w:r>
      <w:r w:rsidR="00F7067A" w:rsidRPr="00C7307E">
        <w:rPr>
          <w:rFonts w:cstheme="minorHAnsi"/>
        </w:rPr>
        <w:t xml:space="preserve">En los pacientes con trastornos alimentarios, está indicada una </w:t>
      </w:r>
      <w:r w:rsidR="001B5B13" w:rsidRPr="00C7307E">
        <w:rPr>
          <w:rFonts w:cstheme="minorHAnsi"/>
        </w:rPr>
        <w:t>evaluación de</w:t>
      </w:r>
      <w:r w:rsidR="00F7067A" w:rsidRPr="00C7307E">
        <w:rPr>
          <w:rFonts w:cstheme="minorHAnsi"/>
        </w:rPr>
        <w:t xml:space="preserve"> la salud mental con el fin de identificar factores contribuyentes</w:t>
      </w:r>
      <w:r w:rsidR="001B5B13" w:rsidRPr="00C7307E">
        <w:rPr>
          <w:rFonts w:cstheme="minorHAnsi"/>
        </w:rPr>
        <w:t xml:space="preserve"> </w:t>
      </w:r>
      <w:r w:rsidR="00F7067A" w:rsidRPr="00C7307E">
        <w:rPr>
          <w:rFonts w:cstheme="minorHAnsi"/>
        </w:rPr>
        <w:t>y ayudar a orientar el tratamiento.</w:t>
      </w:r>
    </w:p>
    <w:p w:rsidR="0000354C" w:rsidRPr="00C7307E" w:rsidRDefault="0000354C" w:rsidP="00C7307E">
      <w:pPr>
        <w:jc w:val="both"/>
        <w:rPr>
          <w:rFonts w:cstheme="minorHAnsi"/>
          <w:b/>
          <w:bCs/>
        </w:rPr>
      </w:pPr>
      <w:r w:rsidRPr="00C7307E">
        <w:rPr>
          <w:rFonts w:cstheme="minorHAnsi"/>
          <w:b/>
          <w:bCs/>
        </w:rPr>
        <w:t>Valores de Referencia en Adultos</w:t>
      </w:r>
    </w:p>
    <w:p w:rsidR="0000354C" w:rsidRPr="00C7307E" w:rsidRDefault="0000354C" w:rsidP="00C7307E">
      <w:pPr>
        <w:numPr>
          <w:ilvl w:val="0"/>
          <w:numId w:val="4"/>
        </w:numPr>
        <w:jc w:val="both"/>
        <w:rPr>
          <w:rFonts w:cstheme="minorHAnsi"/>
        </w:rPr>
      </w:pPr>
      <w:r w:rsidRPr="00C7307E">
        <w:rPr>
          <w:rFonts w:cstheme="minorHAnsi"/>
          <w:b/>
          <w:bCs/>
        </w:rPr>
        <w:t>Hemoglobina (Hb) - Anemia:</w:t>
      </w:r>
    </w:p>
    <w:p w:rsidR="0000354C" w:rsidRPr="00C7307E" w:rsidRDefault="0000354C" w:rsidP="00C7307E">
      <w:pPr>
        <w:numPr>
          <w:ilvl w:val="1"/>
          <w:numId w:val="4"/>
        </w:numPr>
        <w:jc w:val="both"/>
        <w:rPr>
          <w:rFonts w:cstheme="minorHAnsi"/>
        </w:rPr>
      </w:pPr>
      <w:r w:rsidRPr="00C7307E">
        <w:rPr>
          <w:rFonts w:cstheme="minorHAnsi"/>
        </w:rPr>
        <w:t>Hombres: menor a 13 g/dL (o hematocrito menor al 39%).</w:t>
      </w:r>
    </w:p>
    <w:p w:rsidR="0000354C" w:rsidRPr="00C7307E" w:rsidRDefault="0000354C" w:rsidP="00C7307E">
      <w:pPr>
        <w:numPr>
          <w:ilvl w:val="1"/>
          <w:numId w:val="4"/>
        </w:numPr>
        <w:jc w:val="both"/>
        <w:rPr>
          <w:rFonts w:cstheme="minorHAnsi"/>
        </w:rPr>
      </w:pPr>
      <w:r w:rsidRPr="00C7307E">
        <w:rPr>
          <w:rFonts w:cstheme="minorHAnsi"/>
        </w:rPr>
        <w:t xml:space="preserve">Mujeres: menor a 12 g/dL (o hematocrito menor al 36%). </w:t>
      </w:r>
    </w:p>
    <w:p w:rsidR="0000354C" w:rsidRPr="00C7307E" w:rsidRDefault="0000354C" w:rsidP="00C7307E">
      <w:pPr>
        <w:numPr>
          <w:ilvl w:val="0"/>
          <w:numId w:val="4"/>
        </w:numPr>
        <w:jc w:val="both"/>
        <w:rPr>
          <w:rFonts w:cstheme="minorHAnsi"/>
        </w:rPr>
      </w:pPr>
      <w:r w:rsidRPr="00C7307E">
        <w:rPr>
          <w:rFonts w:cstheme="minorHAnsi"/>
          <w:b/>
          <w:bCs/>
        </w:rPr>
        <w:t>Leucocitos (Glóbulos Blancos) - Leucopenia:</w:t>
      </w:r>
    </w:p>
    <w:p w:rsidR="00324A1A" w:rsidRPr="00C7307E" w:rsidRDefault="0000354C" w:rsidP="00C7307E">
      <w:pPr>
        <w:numPr>
          <w:ilvl w:val="1"/>
          <w:numId w:val="4"/>
        </w:numPr>
        <w:jc w:val="both"/>
        <w:rPr>
          <w:rFonts w:cstheme="minorHAnsi"/>
        </w:rPr>
      </w:pPr>
      <w:r w:rsidRPr="00C7307E">
        <w:rPr>
          <w:rFonts w:cstheme="minorHAnsi"/>
        </w:rPr>
        <w:t>Recuento total</w:t>
      </w:r>
      <w:r w:rsidR="00324A1A" w:rsidRPr="00C7307E">
        <w:rPr>
          <w:rFonts w:cstheme="minorHAnsi"/>
        </w:rPr>
        <w:t xml:space="preserve"> menor a 4.000 / </w:t>
      </w:r>
      <w:proofErr w:type="spellStart"/>
      <w:r w:rsidR="00324A1A" w:rsidRPr="00C7307E">
        <w:rPr>
          <w:rFonts w:cstheme="minorHAnsi"/>
        </w:rPr>
        <w:t>μL</w:t>
      </w:r>
      <w:proofErr w:type="spellEnd"/>
      <w:r w:rsidR="00324A1A" w:rsidRPr="00C7307E">
        <w:rPr>
          <w:rFonts w:cstheme="minorHAnsi"/>
        </w:rPr>
        <w:t xml:space="preserve"> </w:t>
      </w:r>
    </w:p>
    <w:p w:rsidR="001B5B13" w:rsidRPr="00C7307E" w:rsidRDefault="001B5B13" w:rsidP="00C7307E">
      <w:pPr>
        <w:jc w:val="both"/>
        <w:rPr>
          <w:rFonts w:cstheme="minorHAnsi"/>
        </w:rPr>
      </w:pPr>
    </w:p>
    <w:p w:rsidR="0000354C" w:rsidRPr="00C7307E" w:rsidRDefault="0000354C" w:rsidP="00C7307E">
      <w:pPr>
        <w:jc w:val="both"/>
        <w:rPr>
          <w:rFonts w:cstheme="minorHAnsi"/>
        </w:rPr>
      </w:pPr>
    </w:p>
    <w:p w:rsidR="0000354C" w:rsidRPr="00C7307E" w:rsidRDefault="0000354C" w:rsidP="00C7307E">
      <w:pPr>
        <w:jc w:val="both"/>
        <w:rPr>
          <w:rFonts w:cstheme="minorHAnsi"/>
        </w:rPr>
      </w:pPr>
    </w:p>
    <w:p w:rsidR="00F7067A" w:rsidRPr="00C7307E" w:rsidRDefault="00F7067A" w:rsidP="00C7307E">
      <w:pPr>
        <w:jc w:val="both"/>
        <w:rPr>
          <w:rFonts w:cstheme="minorHAnsi"/>
          <w:b/>
        </w:rPr>
      </w:pPr>
      <w:r w:rsidRPr="00C7307E">
        <w:rPr>
          <w:rFonts w:cstheme="minorHAnsi"/>
          <w:b/>
        </w:rPr>
        <w:t>Tratamiento</w:t>
      </w:r>
    </w:p>
    <w:p w:rsidR="0000354C" w:rsidRPr="00C7307E" w:rsidRDefault="00F7067A" w:rsidP="00C7307E">
      <w:pPr>
        <w:jc w:val="both"/>
        <w:rPr>
          <w:rFonts w:cstheme="minorHAnsi"/>
        </w:rPr>
      </w:pPr>
      <w:r w:rsidRPr="00C7307E">
        <w:rPr>
          <w:rFonts w:cstheme="minorHAnsi"/>
        </w:rPr>
        <w:t>Los pacientes con anorexia nerviosa pueden precisar hospitalización,</w:t>
      </w:r>
      <w:r w:rsidR="001B5B13" w:rsidRPr="00C7307E">
        <w:rPr>
          <w:rFonts w:cstheme="minorHAnsi"/>
        </w:rPr>
        <w:t xml:space="preserve"> </w:t>
      </w:r>
      <w:r w:rsidRPr="00C7307E">
        <w:rPr>
          <w:rFonts w:cstheme="minorHAnsi"/>
        </w:rPr>
        <w:t>especialmente si su peso está por debajo del 75% del peso normal. La</w:t>
      </w:r>
      <w:r w:rsidR="00865DCE" w:rsidRPr="00C7307E">
        <w:rPr>
          <w:rFonts w:cstheme="minorHAnsi"/>
        </w:rPr>
        <w:t xml:space="preserve"> </w:t>
      </w:r>
      <w:r w:rsidRPr="00C7307E">
        <w:rPr>
          <w:rFonts w:cstheme="minorHAnsi"/>
        </w:rPr>
        <w:t>realimentación se introduce de forma gr</w:t>
      </w:r>
      <w:r w:rsidR="0000354C" w:rsidRPr="00C7307E">
        <w:rPr>
          <w:rFonts w:cstheme="minorHAnsi"/>
        </w:rPr>
        <w:t xml:space="preserve">adual. </w:t>
      </w:r>
      <w:r w:rsidRPr="00C7307E">
        <w:rPr>
          <w:rFonts w:cstheme="minorHAnsi"/>
        </w:rPr>
        <w:t>Se deben supervisar las comidas y</w:t>
      </w:r>
      <w:r w:rsidR="00865DCE" w:rsidRPr="00C7307E">
        <w:rPr>
          <w:rFonts w:cstheme="minorHAnsi"/>
        </w:rPr>
        <w:t xml:space="preserve"> </w:t>
      </w:r>
      <w:r w:rsidRPr="00C7307E">
        <w:rPr>
          <w:rFonts w:cstheme="minorHAnsi"/>
        </w:rPr>
        <w:t>expresar una actitud firme pero empática sobre la importancia de una</w:t>
      </w:r>
      <w:r w:rsidR="00865DCE" w:rsidRPr="00C7307E">
        <w:rPr>
          <w:rFonts w:cstheme="minorHAnsi"/>
        </w:rPr>
        <w:t xml:space="preserve"> </w:t>
      </w:r>
      <w:r w:rsidRPr="00C7307E">
        <w:rPr>
          <w:rFonts w:cstheme="minorHAnsi"/>
        </w:rPr>
        <w:t xml:space="preserve">ingesta alimentaria adecuada. </w:t>
      </w:r>
    </w:p>
    <w:p w:rsidR="0000354C" w:rsidRPr="00C7307E" w:rsidRDefault="00F7067A" w:rsidP="00C7307E">
      <w:pPr>
        <w:jc w:val="both"/>
        <w:rPr>
          <w:rFonts w:cstheme="minorHAnsi"/>
        </w:rPr>
      </w:pPr>
      <w:r w:rsidRPr="00C7307E">
        <w:rPr>
          <w:rFonts w:cstheme="minorHAnsi"/>
        </w:rPr>
        <w:t>En algunos casos, puede ser necesario</w:t>
      </w:r>
      <w:r w:rsidR="00865DCE" w:rsidRPr="00C7307E">
        <w:rPr>
          <w:rFonts w:cstheme="minorHAnsi"/>
        </w:rPr>
        <w:t xml:space="preserve"> </w:t>
      </w:r>
      <w:r w:rsidRPr="00C7307E">
        <w:rPr>
          <w:rFonts w:cstheme="minorHAnsi"/>
        </w:rPr>
        <w:t>recurrir a la nutrición intravenosa.</w:t>
      </w:r>
    </w:p>
    <w:p w:rsidR="00B65A18" w:rsidRPr="00C7307E" w:rsidRDefault="00F7067A" w:rsidP="00C7307E">
      <w:pPr>
        <w:jc w:val="both"/>
        <w:rPr>
          <w:rFonts w:cstheme="minorHAnsi"/>
        </w:rPr>
      </w:pPr>
      <w:r w:rsidRPr="00C7307E">
        <w:rPr>
          <w:rFonts w:cstheme="minorHAnsi"/>
        </w:rPr>
        <w:t xml:space="preserve"> Una vez que se ha corregido la</w:t>
      </w:r>
      <w:r w:rsidR="00865DCE" w:rsidRPr="00C7307E">
        <w:rPr>
          <w:rFonts w:cstheme="minorHAnsi"/>
        </w:rPr>
        <w:t xml:space="preserve"> </w:t>
      </w:r>
      <w:r w:rsidRPr="00C7307E">
        <w:rPr>
          <w:rFonts w:cstheme="minorHAnsi"/>
        </w:rPr>
        <w:t xml:space="preserve">malnutrición y se ha comenzado a recuperar peso, se inicia el </w:t>
      </w:r>
      <w:r w:rsidR="0000354C" w:rsidRPr="00C7307E">
        <w:rPr>
          <w:rFonts w:cstheme="minorHAnsi"/>
        </w:rPr>
        <w:t>tratamiento psicológico</w:t>
      </w:r>
      <w:r w:rsidRPr="00C7307E">
        <w:rPr>
          <w:rFonts w:cstheme="minorHAnsi"/>
        </w:rPr>
        <w:t xml:space="preserve"> que se centra en proporcionar apoyo emocional</w:t>
      </w:r>
      <w:r w:rsidR="00865DCE" w:rsidRPr="00C7307E">
        <w:rPr>
          <w:rFonts w:cstheme="minorHAnsi"/>
        </w:rPr>
        <w:t xml:space="preserve"> </w:t>
      </w:r>
      <w:r w:rsidRPr="00C7307E">
        <w:rPr>
          <w:rFonts w:cstheme="minorHAnsi"/>
        </w:rPr>
        <w:t>durante la recuperación del peso y en ayudar a los pacientes a basar su</w:t>
      </w:r>
      <w:r w:rsidR="00865DCE" w:rsidRPr="00C7307E">
        <w:rPr>
          <w:rFonts w:cstheme="minorHAnsi"/>
        </w:rPr>
        <w:t xml:space="preserve"> </w:t>
      </w:r>
      <w:r w:rsidRPr="00C7307E">
        <w:rPr>
          <w:rFonts w:cstheme="minorHAnsi"/>
        </w:rPr>
        <w:t>autoestima en otros factores distintos</w:t>
      </w:r>
      <w:r w:rsidR="00B65A18" w:rsidRPr="00C7307E">
        <w:rPr>
          <w:rFonts w:cstheme="minorHAnsi"/>
        </w:rPr>
        <w:t xml:space="preserve"> al peso. En algunos casos suelen indicarse fluoxetina o la sertralina. La </w:t>
      </w:r>
      <w:hyperlink r:id="rId6" w:tgtFrame="_blank" w:history="1">
        <w:r w:rsidR="00B65A18" w:rsidRPr="00C7307E">
          <w:rPr>
            <w:rStyle w:val="Hipervnculo"/>
            <w:rFonts w:cstheme="minorHAnsi"/>
            <w:color w:val="auto"/>
            <w:u w:val="none"/>
          </w:rPr>
          <w:t>sertralina</w:t>
        </w:r>
      </w:hyperlink>
      <w:r w:rsidR="00B65A18" w:rsidRPr="00C7307E">
        <w:rPr>
          <w:rFonts w:cstheme="minorHAnsi"/>
        </w:rPr>
        <w:t xml:space="preserve"> suele elegirse si hay mucha ansiedad, mientras que la fluoxetina da más energía y sirve para la apatía como antidepresivos</w:t>
      </w:r>
      <w:r w:rsidRPr="00C7307E">
        <w:rPr>
          <w:rFonts w:cstheme="minorHAnsi"/>
        </w:rPr>
        <w:t xml:space="preserve"> para facilitar el mantenimiento</w:t>
      </w:r>
      <w:r w:rsidR="00865DCE" w:rsidRPr="00C7307E">
        <w:rPr>
          <w:rFonts w:cstheme="minorHAnsi"/>
        </w:rPr>
        <w:t xml:space="preserve"> </w:t>
      </w:r>
      <w:r w:rsidRPr="00C7307E">
        <w:rPr>
          <w:rFonts w:cstheme="minorHAnsi"/>
        </w:rPr>
        <w:t>del peso y reducir la ansiedad.</w:t>
      </w:r>
      <w:r w:rsidR="00865DCE" w:rsidRPr="00C7307E">
        <w:rPr>
          <w:rFonts w:cstheme="minorHAnsi"/>
        </w:rPr>
        <w:t xml:space="preserve"> </w:t>
      </w:r>
    </w:p>
    <w:p w:rsidR="00C93A1B" w:rsidRPr="00C7307E" w:rsidRDefault="00C93A1B" w:rsidP="00C7307E">
      <w:pPr>
        <w:jc w:val="both"/>
        <w:rPr>
          <w:rFonts w:cstheme="minorHAnsi"/>
        </w:rPr>
      </w:pPr>
    </w:p>
    <w:p w:rsidR="00F10B89" w:rsidRPr="00C7307E" w:rsidRDefault="00F10B89" w:rsidP="00C7307E">
      <w:pPr>
        <w:jc w:val="both"/>
        <w:rPr>
          <w:rFonts w:cstheme="minorHAnsi"/>
        </w:rPr>
      </w:pPr>
      <w:r w:rsidRPr="00C7307E">
        <w:rPr>
          <w:rFonts w:cstheme="minorHAnsi"/>
          <w:b/>
          <w:bCs/>
        </w:rPr>
        <w:t>ASISTENCIA DE ENFERMERÍA</w:t>
      </w:r>
    </w:p>
    <w:p w:rsidR="00F7067A" w:rsidRPr="00C7307E" w:rsidRDefault="00F10B89" w:rsidP="00C7307E">
      <w:pPr>
        <w:jc w:val="both"/>
        <w:rPr>
          <w:rFonts w:cstheme="minorHAnsi"/>
        </w:rPr>
      </w:pPr>
      <w:r w:rsidRPr="00C7307E">
        <w:rPr>
          <w:rFonts w:cstheme="minorHAnsi"/>
        </w:rPr>
        <w:t>El profesional de enfermería es una parte fundamental del equipo</w:t>
      </w:r>
      <w:r w:rsidR="00B65A18" w:rsidRPr="00C7307E">
        <w:rPr>
          <w:rFonts w:cstheme="minorHAnsi"/>
        </w:rPr>
        <w:t xml:space="preserve"> </w:t>
      </w:r>
      <w:r w:rsidRPr="00C7307E">
        <w:rPr>
          <w:rFonts w:cstheme="minorHAnsi"/>
        </w:rPr>
        <w:t>q</w:t>
      </w:r>
      <w:r w:rsidR="00507157" w:rsidRPr="00C7307E">
        <w:rPr>
          <w:rFonts w:cstheme="minorHAnsi"/>
        </w:rPr>
        <w:t xml:space="preserve">ue tratará estos trastornos. La alteración de la necesidad </w:t>
      </w:r>
      <w:hyperlink r:id="rId7" w:tooltip="Bebida" w:history="1">
        <w:r w:rsidR="00507157" w:rsidRPr="00C7307E">
          <w:rPr>
            <w:rStyle w:val="Hipervnculo"/>
            <w:rFonts w:cstheme="minorHAnsi"/>
            <w:color w:val="auto"/>
            <w:u w:val="none"/>
          </w:rPr>
          <w:t>Beber</w:t>
        </w:r>
      </w:hyperlink>
      <w:r w:rsidR="00507157" w:rsidRPr="00C7307E">
        <w:rPr>
          <w:rFonts w:cstheme="minorHAnsi"/>
        </w:rPr>
        <w:t> y </w:t>
      </w:r>
      <w:hyperlink r:id="rId8" w:tooltip="Alimento" w:history="1">
        <w:r w:rsidR="00507157" w:rsidRPr="00C7307E">
          <w:rPr>
            <w:rStyle w:val="Hipervnculo"/>
            <w:rFonts w:cstheme="minorHAnsi"/>
            <w:color w:val="auto"/>
            <w:u w:val="none"/>
          </w:rPr>
          <w:t>comer</w:t>
        </w:r>
      </w:hyperlink>
      <w:r w:rsidR="00507157" w:rsidRPr="00C7307E">
        <w:rPr>
          <w:rFonts w:cstheme="minorHAnsi"/>
        </w:rPr>
        <w:t xml:space="preserve"> adecuadamente, </w:t>
      </w:r>
      <w:r w:rsidRPr="00C7307E">
        <w:rPr>
          <w:rFonts w:cstheme="minorHAnsi"/>
        </w:rPr>
        <w:t>es</w:t>
      </w:r>
      <w:r w:rsidR="00B65A18" w:rsidRPr="00C7307E">
        <w:rPr>
          <w:rFonts w:cstheme="minorHAnsi"/>
        </w:rPr>
        <w:t xml:space="preserve"> </w:t>
      </w:r>
      <w:r w:rsidRPr="00C7307E">
        <w:rPr>
          <w:rFonts w:cstheme="minorHAnsi"/>
        </w:rPr>
        <w:t>un diagnóstico de enfermería primordial en los pacientes con anorexia</w:t>
      </w:r>
      <w:r w:rsidR="00B65A18" w:rsidRPr="00C7307E">
        <w:rPr>
          <w:rFonts w:cstheme="minorHAnsi"/>
        </w:rPr>
        <w:t xml:space="preserve"> </w:t>
      </w:r>
      <w:r w:rsidRPr="00C7307E">
        <w:rPr>
          <w:rFonts w:cstheme="minorHAnsi"/>
        </w:rPr>
        <w:t>y bulimia</w:t>
      </w:r>
      <w:r w:rsidR="00B65A18" w:rsidRPr="00C7307E">
        <w:rPr>
          <w:rFonts w:cstheme="minorHAnsi"/>
        </w:rPr>
        <w:t>.</w:t>
      </w:r>
    </w:p>
    <w:p w:rsidR="00B65A18" w:rsidRPr="00C7307E" w:rsidRDefault="00B65A18" w:rsidP="00C7307E">
      <w:pPr>
        <w:jc w:val="both"/>
        <w:rPr>
          <w:rFonts w:cstheme="minorHAnsi"/>
          <w:b/>
        </w:rPr>
      </w:pPr>
      <w:r w:rsidRPr="00C7307E">
        <w:rPr>
          <w:rFonts w:cstheme="minorHAnsi"/>
          <w:b/>
        </w:rPr>
        <w:t>Enfermería puede valorar al paciente e identificar:</w:t>
      </w:r>
    </w:p>
    <w:p w:rsidR="00F10B89" w:rsidRPr="00C7307E" w:rsidRDefault="00F10B89" w:rsidP="00C7307E">
      <w:pPr>
        <w:pStyle w:val="Prrafodelista"/>
        <w:numPr>
          <w:ilvl w:val="0"/>
          <w:numId w:val="2"/>
        </w:numPr>
        <w:jc w:val="both"/>
        <w:rPr>
          <w:rFonts w:cstheme="minorHAnsi"/>
          <w:i/>
          <w:iCs/>
        </w:rPr>
      </w:pPr>
      <w:r w:rsidRPr="00C7307E">
        <w:rPr>
          <w:rFonts w:cstheme="minorHAnsi"/>
          <w:i/>
          <w:iCs/>
        </w:rPr>
        <w:t>Baja autoestima crónica</w:t>
      </w:r>
    </w:p>
    <w:p w:rsidR="00F10B89" w:rsidRPr="00C7307E" w:rsidRDefault="00F10B89" w:rsidP="00C7307E">
      <w:pPr>
        <w:pStyle w:val="Prrafodelista"/>
        <w:numPr>
          <w:ilvl w:val="0"/>
          <w:numId w:val="2"/>
        </w:numPr>
        <w:jc w:val="both"/>
        <w:rPr>
          <w:rFonts w:cstheme="minorHAnsi"/>
          <w:i/>
          <w:iCs/>
        </w:rPr>
      </w:pPr>
      <w:r w:rsidRPr="00C7307E">
        <w:rPr>
          <w:rFonts w:cstheme="minorHAnsi"/>
          <w:i/>
          <w:iCs/>
        </w:rPr>
        <w:t>Trastorno de la imagen corporal</w:t>
      </w:r>
    </w:p>
    <w:p w:rsidR="00F10B89" w:rsidRPr="00C7307E" w:rsidRDefault="00F10B89" w:rsidP="00C7307E">
      <w:pPr>
        <w:pStyle w:val="Prrafodelista"/>
        <w:numPr>
          <w:ilvl w:val="0"/>
          <w:numId w:val="2"/>
        </w:numPr>
        <w:jc w:val="both"/>
        <w:rPr>
          <w:rFonts w:cstheme="minorHAnsi"/>
          <w:i/>
          <w:iCs/>
        </w:rPr>
      </w:pPr>
      <w:r w:rsidRPr="00C7307E">
        <w:rPr>
          <w:rFonts w:cstheme="minorHAnsi"/>
          <w:i/>
          <w:iCs/>
        </w:rPr>
        <w:t>Manejo ineficaz del régimen terapéutico familiar</w:t>
      </w:r>
    </w:p>
    <w:p w:rsidR="00F10B89" w:rsidRPr="00C7307E" w:rsidRDefault="00F10B89" w:rsidP="00C7307E">
      <w:pPr>
        <w:pStyle w:val="Prrafodelista"/>
        <w:numPr>
          <w:ilvl w:val="0"/>
          <w:numId w:val="2"/>
        </w:numPr>
        <w:jc w:val="both"/>
        <w:rPr>
          <w:rFonts w:cstheme="minorHAnsi"/>
          <w:i/>
          <w:iCs/>
        </w:rPr>
      </w:pPr>
      <w:r w:rsidRPr="00C7307E">
        <w:rPr>
          <w:rFonts w:cstheme="minorHAnsi"/>
          <w:i/>
          <w:iCs/>
        </w:rPr>
        <w:t>Impotencia</w:t>
      </w:r>
    </w:p>
    <w:p w:rsidR="00245D39" w:rsidRPr="00C7307E" w:rsidRDefault="00245D39" w:rsidP="00C7307E">
      <w:pPr>
        <w:jc w:val="both"/>
        <w:rPr>
          <w:rFonts w:cstheme="minorHAnsi"/>
          <w:b/>
        </w:rPr>
      </w:pPr>
    </w:p>
    <w:p w:rsidR="00F10B89" w:rsidRPr="00C7307E" w:rsidRDefault="008068A4" w:rsidP="00C7307E">
      <w:pPr>
        <w:jc w:val="both"/>
        <w:rPr>
          <w:rFonts w:cstheme="minorHAnsi"/>
          <w:b/>
        </w:rPr>
      </w:pPr>
      <w:r w:rsidRPr="00C7307E">
        <w:rPr>
          <w:rFonts w:cstheme="minorHAnsi"/>
          <w:b/>
        </w:rPr>
        <w:t xml:space="preserve">Acciones de enfermería en </w:t>
      </w:r>
      <w:r w:rsidR="00F10B89" w:rsidRPr="00C7307E">
        <w:rPr>
          <w:rFonts w:cstheme="minorHAnsi"/>
          <w:b/>
        </w:rPr>
        <w:t>las fases de planificación y ejecución de los cuidados:</w:t>
      </w:r>
    </w:p>
    <w:p w:rsidR="00F10B89" w:rsidRPr="00C7307E" w:rsidRDefault="00F10B89" w:rsidP="00C7307E">
      <w:pPr>
        <w:jc w:val="both"/>
        <w:rPr>
          <w:rFonts w:cstheme="minorHAnsi"/>
        </w:rPr>
      </w:pPr>
      <w:r w:rsidRPr="00C7307E">
        <w:rPr>
          <w:rFonts w:cstheme="minorHAnsi"/>
          <w:i/>
        </w:rPr>
        <w:t>Controle el peso regularmente</w:t>
      </w:r>
      <w:r w:rsidR="008068A4" w:rsidRPr="00C7307E">
        <w:rPr>
          <w:rFonts w:cstheme="minorHAnsi"/>
        </w:rPr>
        <w:t xml:space="preserve">: </w:t>
      </w:r>
      <w:r w:rsidRPr="00C7307E">
        <w:rPr>
          <w:rFonts w:cstheme="minorHAnsi"/>
        </w:rPr>
        <w:t>sie</w:t>
      </w:r>
      <w:r w:rsidR="008068A4" w:rsidRPr="00C7307E">
        <w:rPr>
          <w:rFonts w:cstheme="minorHAnsi"/>
        </w:rPr>
        <w:t xml:space="preserve">mpre en las mismas condiciones. </w:t>
      </w:r>
      <w:r w:rsidRPr="00C7307E">
        <w:rPr>
          <w:rFonts w:cstheme="minorHAnsi"/>
          <w:iCs/>
        </w:rPr>
        <w:t>La pérdida o el aumento de peso proporciona información sobre la</w:t>
      </w:r>
      <w:r w:rsidR="008068A4" w:rsidRPr="00C7307E">
        <w:rPr>
          <w:rFonts w:cstheme="minorHAnsi"/>
          <w:iCs/>
        </w:rPr>
        <w:t xml:space="preserve"> </w:t>
      </w:r>
      <w:r w:rsidRPr="00C7307E">
        <w:rPr>
          <w:rFonts w:cstheme="minorHAnsi"/>
          <w:iCs/>
        </w:rPr>
        <w:t>eficacia de los cuidad</w:t>
      </w:r>
      <w:r w:rsidR="008068A4" w:rsidRPr="00C7307E">
        <w:rPr>
          <w:rFonts w:cstheme="minorHAnsi"/>
          <w:iCs/>
        </w:rPr>
        <w:t xml:space="preserve">os, así como sobre el riesgo de </w:t>
      </w:r>
      <w:r w:rsidRPr="00C7307E">
        <w:rPr>
          <w:rFonts w:cstheme="minorHAnsi"/>
          <w:iCs/>
        </w:rPr>
        <w:t>complicaciones</w:t>
      </w:r>
      <w:r w:rsidR="008068A4" w:rsidRPr="00C7307E">
        <w:rPr>
          <w:rFonts w:cstheme="minorHAnsi"/>
        </w:rPr>
        <w:t xml:space="preserve"> </w:t>
      </w:r>
      <w:r w:rsidRPr="00C7307E">
        <w:rPr>
          <w:rFonts w:cstheme="minorHAnsi"/>
          <w:iCs/>
        </w:rPr>
        <w:t>del paciente.</w:t>
      </w:r>
    </w:p>
    <w:p w:rsidR="00F10B89" w:rsidRPr="00C7307E" w:rsidRDefault="00F10B89" w:rsidP="00C7307E">
      <w:pPr>
        <w:jc w:val="both"/>
        <w:rPr>
          <w:rFonts w:cstheme="minorHAnsi"/>
        </w:rPr>
      </w:pPr>
      <w:r w:rsidRPr="00C7307E">
        <w:rPr>
          <w:rFonts w:cstheme="minorHAnsi"/>
          <w:i/>
        </w:rPr>
        <w:t>Vigile la ingesta durante las comid</w:t>
      </w:r>
      <w:r w:rsidR="008068A4" w:rsidRPr="00C7307E">
        <w:rPr>
          <w:rFonts w:cstheme="minorHAnsi"/>
          <w:i/>
        </w:rPr>
        <w:t xml:space="preserve">as, y registre el porcentaje consumido: </w:t>
      </w:r>
      <w:r w:rsidRPr="00C7307E">
        <w:rPr>
          <w:rFonts w:cstheme="minorHAnsi"/>
        </w:rPr>
        <w:t xml:space="preserve"> Man</w:t>
      </w:r>
      <w:r w:rsidR="008068A4" w:rsidRPr="00C7307E">
        <w:rPr>
          <w:rFonts w:cstheme="minorHAnsi"/>
        </w:rPr>
        <w:t xml:space="preserve">tenga una observación minuciosa </w:t>
      </w:r>
      <w:r w:rsidRPr="00C7307E">
        <w:rPr>
          <w:rFonts w:cstheme="minorHAnsi"/>
        </w:rPr>
        <w:t>durante al menos 1 hora des</w:t>
      </w:r>
      <w:r w:rsidR="008068A4" w:rsidRPr="00C7307E">
        <w:rPr>
          <w:rFonts w:cstheme="minorHAnsi"/>
        </w:rPr>
        <w:t xml:space="preserve">pués de las comidas; no deje al </w:t>
      </w:r>
      <w:r w:rsidRPr="00C7307E">
        <w:rPr>
          <w:rFonts w:cstheme="minorHAnsi"/>
        </w:rPr>
        <w:t xml:space="preserve">paciente solo en el baño. </w:t>
      </w:r>
      <w:r w:rsidRPr="00C7307E">
        <w:rPr>
          <w:rFonts w:cstheme="minorHAnsi"/>
          <w:iCs/>
        </w:rPr>
        <w:t>La observación del pacien</w:t>
      </w:r>
      <w:r w:rsidR="008068A4" w:rsidRPr="00C7307E">
        <w:rPr>
          <w:rFonts w:cstheme="minorHAnsi"/>
          <w:iCs/>
        </w:rPr>
        <w:t xml:space="preserve">te durante las </w:t>
      </w:r>
      <w:r w:rsidRPr="00C7307E">
        <w:rPr>
          <w:rFonts w:cstheme="minorHAnsi"/>
          <w:iCs/>
        </w:rPr>
        <w:t>comidas y en el período posterior ayuda a prevenir que el paciente</w:t>
      </w:r>
      <w:r w:rsidR="008068A4" w:rsidRPr="00C7307E">
        <w:rPr>
          <w:rFonts w:cstheme="minorHAnsi"/>
          <w:iCs/>
        </w:rPr>
        <w:t xml:space="preserve"> </w:t>
      </w:r>
      <w:r w:rsidRPr="00C7307E">
        <w:rPr>
          <w:rFonts w:cstheme="minorHAnsi"/>
          <w:iCs/>
        </w:rPr>
        <w:t>se deshaga de la comida o tenga una conducta purgante tras la</w:t>
      </w:r>
      <w:r w:rsidR="008068A4" w:rsidRPr="00C7307E">
        <w:rPr>
          <w:rFonts w:cstheme="minorHAnsi"/>
          <w:iCs/>
        </w:rPr>
        <w:t xml:space="preserve"> </w:t>
      </w:r>
      <w:r w:rsidRPr="00C7307E">
        <w:rPr>
          <w:rFonts w:cstheme="minorHAnsi"/>
          <w:iCs/>
        </w:rPr>
        <w:t>ingesta. El registro de la ingesta real permite el cálculo preciso del</w:t>
      </w:r>
      <w:r w:rsidR="008068A4" w:rsidRPr="00C7307E">
        <w:rPr>
          <w:rFonts w:cstheme="minorHAnsi"/>
        </w:rPr>
        <w:t xml:space="preserve"> </w:t>
      </w:r>
      <w:r w:rsidRPr="00C7307E">
        <w:rPr>
          <w:rFonts w:cstheme="minorHAnsi"/>
          <w:iCs/>
        </w:rPr>
        <w:t>aporte calórico.</w:t>
      </w:r>
    </w:p>
    <w:p w:rsidR="00245D39" w:rsidRPr="00C7307E" w:rsidRDefault="00F10B89" w:rsidP="00C7307E">
      <w:pPr>
        <w:jc w:val="both"/>
        <w:rPr>
          <w:rFonts w:cstheme="minorHAnsi"/>
          <w:i/>
        </w:rPr>
      </w:pPr>
      <w:r w:rsidRPr="00C7307E">
        <w:rPr>
          <w:rFonts w:cstheme="minorHAnsi"/>
          <w:i/>
        </w:rPr>
        <w:t>Administre un complejo vitamínico o mineral para remplazar las</w:t>
      </w:r>
      <w:r w:rsidR="00245D39" w:rsidRPr="00C7307E">
        <w:rPr>
          <w:rFonts w:cstheme="minorHAnsi"/>
          <w:i/>
        </w:rPr>
        <w:t xml:space="preserve"> pérdidas</w:t>
      </w:r>
      <w:r w:rsidR="00C7307E">
        <w:rPr>
          <w:rFonts w:cstheme="minorHAnsi"/>
          <w:i/>
        </w:rPr>
        <w:t xml:space="preserve"> </w:t>
      </w:r>
      <w:r w:rsidR="00C7307E" w:rsidRPr="00C7307E">
        <w:rPr>
          <w:rFonts w:cstheme="minorHAnsi"/>
          <w:b/>
        </w:rPr>
        <w:t>(según indicación médica)</w:t>
      </w:r>
      <w:r w:rsidR="00245D39" w:rsidRPr="00C7307E">
        <w:rPr>
          <w:rFonts w:cstheme="minorHAnsi"/>
          <w:b/>
        </w:rPr>
        <w:t xml:space="preserve"> </w:t>
      </w:r>
      <w:r w:rsidR="00245D39" w:rsidRPr="00C7307E">
        <w:rPr>
          <w:rFonts w:cstheme="minorHAnsi"/>
          <w:i/>
        </w:rPr>
        <w:t xml:space="preserve">y la medicación </w:t>
      </w:r>
      <w:r w:rsidR="00C7307E">
        <w:rPr>
          <w:rFonts w:cstheme="minorHAnsi"/>
          <w:i/>
        </w:rPr>
        <w:t>indicada</w:t>
      </w:r>
      <w:r w:rsidR="00245D39" w:rsidRPr="00C7307E">
        <w:rPr>
          <w:rFonts w:cstheme="minorHAnsi"/>
          <w:i/>
        </w:rPr>
        <w:t>.</w:t>
      </w:r>
    </w:p>
    <w:p w:rsidR="00245D39" w:rsidRPr="00C7307E" w:rsidRDefault="00245D39" w:rsidP="00C7307E">
      <w:pPr>
        <w:jc w:val="both"/>
        <w:rPr>
          <w:rFonts w:cstheme="minorHAnsi"/>
        </w:rPr>
      </w:pPr>
      <w:r w:rsidRPr="00C7307E">
        <w:rPr>
          <w:rFonts w:cstheme="minorHAnsi"/>
          <w:i/>
        </w:rPr>
        <w:t>Implicar a la familia en el tratamiento:</w:t>
      </w:r>
      <w:r w:rsidRPr="00C7307E">
        <w:rPr>
          <w:rFonts w:cstheme="minorHAnsi"/>
        </w:rPr>
        <w:t xml:space="preserve"> </w:t>
      </w:r>
      <w:r w:rsidR="00F10B89" w:rsidRPr="00C7307E">
        <w:rPr>
          <w:rFonts w:cstheme="minorHAnsi"/>
        </w:rPr>
        <w:t xml:space="preserve">La implicación de la familia </w:t>
      </w:r>
      <w:r w:rsidRPr="00C7307E">
        <w:rPr>
          <w:rFonts w:cstheme="minorHAnsi"/>
        </w:rPr>
        <w:t xml:space="preserve">y de su entorno social es vital </w:t>
      </w:r>
      <w:r w:rsidR="00F10B89" w:rsidRPr="00C7307E">
        <w:rPr>
          <w:rFonts w:cstheme="minorHAnsi"/>
        </w:rPr>
        <w:t>para obtener el éxito. Anime a los miem</w:t>
      </w:r>
      <w:r w:rsidRPr="00C7307E">
        <w:rPr>
          <w:rFonts w:cstheme="minorHAnsi"/>
        </w:rPr>
        <w:t xml:space="preserve">bros de la familia a participar y brindar apoyo </w:t>
      </w:r>
      <w:r w:rsidR="00F10B89" w:rsidRPr="00C7307E">
        <w:rPr>
          <w:rFonts w:cstheme="minorHAnsi"/>
        </w:rPr>
        <w:t>pa</w:t>
      </w:r>
      <w:r w:rsidRPr="00C7307E">
        <w:rPr>
          <w:rFonts w:cstheme="minorHAnsi"/>
        </w:rPr>
        <w:t xml:space="preserve">ra unos hábitos de alimentación </w:t>
      </w:r>
      <w:r w:rsidR="00F10B89" w:rsidRPr="00C7307E">
        <w:rPr>
          <w:rFonts w:cstheme="minorHAnsi"/>
        </w:rPr>
        <w:t xml:space="preserve">saludables. </w:t>
      </w:r>
    </w:p>
    <w:p w:rsidR="00F10B89" w:rsidRPr="00C7307E" w:rsidRDefault="00186782" w:rsidP="00C7307E">
      <w:pPr>
        <w:jc w:val="both"/>
        <w:rPr>
          <w:rFonts w:cstheme="minorHAnsi"/>
        </w:rPr>
      </w:pPr>
      <w:r w:rsidRPr="00C7307E">
        <w:rPr>
          <w:rFonts w:cstheme="minorHAnsi"/>
          <w:i/>
        </w:rPr>
        <w:t>Trabajar en conjunto</w:t>
      </w:r>
      <w:r w:rsidR="00245D39" w:rsidRPr="00C7307E">
        <w:rPr>
          <w:rFonts w:cstheme="minorHAnsi"/>
          <w:i/>
        </w:rPr>
        <w:t xml:space="preserve"> con el equipo de nutrición</w:t>
      </w:r>
      <w:r w:rsidR="00245D39" w:rsidRPr="00C7307E">
        <w:rPr>
          <w:rFonts w:cstheme="minorHAnsi"/>
        </w:rPr>
        <w:t>: establecer una comunicación y puesta en común con el equipo.</w:t>
      </w:r>
    </w:p>
    <w:p w:rsidR="00B73D08" w:rsidRPr="00C7307E" w:rsidRDefault="004D22F2" w:rsidP="00C7307E">
      <w:pPr>
        <w:jc w:val="both"/>
        <w:rPr>
          <w:rFonts w:cstheme="minorHAnsi"/>
        </w:rPr>
      </w:pPr>
      <w:r w:rsidRPr="00C7307E">
        <w:rPr>
          <w:rFonts w:cstheme="minorHAnsi"/>
          <w:b/>
          <w:bCs/>
        </w:rPr>
        <w:t>Ley de Trastornos Alimentarios (Ley 26.396)</w:t>
      </w:r>
    </w:p>
    <w:p w:rsidR="00B73D08" w:rsidRPr="00C7307E" w:rsidRDefault="00B73D08" w:rsidP="00C7307E">
      <w:pPr>
        <w:jc w:val="both"/>
        <w:rPr>
          <w:rFonts w:cstheme="minorHAnsi"/>
        </w:rPr>
      </w:pPr>
      <w:r w:rsidRPr="00C7307E">
        <w:rPr>
          <w:rFonts w:cstheme="minorHAnsi"/>
        </w:rPr>
        <w:t xml:space="preserve">En Argentina, la normativa principal sobre problemas de alimentación es la </w:t>
      </w:r>
      <w:hyperlink r:id="rId9" w:tgtFrame="_blank" w:history="1">
        <w:r w:rsidRPr="00C7307E">
          <w:rPr>
            <w:rStyle w:val="Hipervnculo"/>
            <w:rFonts w:cstheme="minorHAnsi"/>
            <w:color w:val="auto"/>
            <w:u w:val="none"/>
          </w:rPr>
          <w:t>Ley 26.396</w:t>
        </w:r>
      </w:hyperlink>
      <w:r w:rsidRPr="00C7307E">
        <w:rPr>
          <w:rFonts w:cstheme="minorHAnsi"/>
        </w:rPr>
        <w:t xml:space="preserve">, sancionada en 2008, que declara de interés nacional la prevención y el control de los trastornos alimentarios (obesidad, bulimia y anorexia nerviosa). </w:t>
      </w:r>
    </w:p>
    <w:p w:rsidR="00B73D08" w:rsidRPr="00C7307E" w:rsidRDefault="00B73D08" w:rsidP="00C7307E">
      <w:pPr>
        <w:jc w:val="both"/>
        <w:rPr>
          <w:rFonts w:cstheme="minorHAnsi"/>
          <w:b/>
          <w:bCs/>
        </w:rPr>
      </w:pPr>
      <w:r w:rsidRPr="00C7307E">
        <w:rPr>
          <w:rFonts w:cstheme="minorHAnsi"/>
          <w:b/>
          <w:bCs/>
        </w:rPr>
        <w:t>Cobertura de la Ley de Trastornos Alimentarios (Ley 26.396)</w:t>
      </w:r>
    </w:p>
    <w:p w:rsidR="00B73D08" w:rsidRPr="00C7307E" w:rsidRDefault="00B73D08" w:rsidP="00C7307E">
      <w:pPr>
        <w:numPr>
          <w:ilvl w:val="0"/>
          <w:numId w:val="5"/>
        </w:numPr>
        <w:jc w:val="both"/>
        <w:rPr>
          <w:rFonts w:cstheme="minorHAnsi"/>
        </w:rPr>
      </w:pPr>
      <w:r w:rsidRPr="00C7307E">
        <w:rPr>
          <w:rFonts w:cstheme="minorHAnsi"/>
        </w:rPr>
        <w:t>Declara de interés nacional la prevención, diagnóstico y tratamiento integral.</w:t>
      </w:r>
    </w:p>
    <w:p w:rsidR="00B73D08" w:rsidRPr="00C7307E" w:rsidRDefault="00B73D08" w:rsidP="00C7307E">
      <w:pPr>
        <w:numPr>
          <w:ilvl w:val="0"/>
          <w:numId w:val="5"/>
        </w:numPr>
        <w:jc w:val="both"/>
        <w:rPr>
          <w:rFonts w:cstheme="minorHAnsi"/>
        </w:rPr>
      </w:pPr>
      <w:r w:rsidRPr="00C7307E">
        <w:rPr>
          <w:rFonts w:cstheme="minorHAnsi"/>
        </w:rPr>
        <w:t>Obliga a obras sociales y empresas de medicina prepaga a brindar cobertura total.</w:t>
      </w:r>
    </w:p>
    <w:p w:rsidR="00B73D08" w:rsidRPr="00C7307E" w:rsidRDefault="00B73D08" w:rsidP="00C7307E">
      <w:pPr>
        <w:numPr>
          <w:ilvl w:val="0"/>
          <w:numId w:val="5"/>
        </w:numPr>
        <w:jc w:val="both"/>
        <w:rPr>
          <w:rFonts w:cstheme="minorHAnsi"/>
        </w:rPr>
      </w:pPr>
      <w:r w:rsidRPr="00C7307E">
        <w:rPr>
          <w:rFonts w:cstheme="minorHAnsi"/>
        </w:rPr>
        <w:t>Incluye atención psicológica, nutricional, clínica, quirúrgica y farmacológica.</w:t>
      </w:r>
    </w:p>
    <w:p w:rsidR="002B1CB7" w:rsidRDefault="00B73D08" w:rsidP="00C7307E">
      <w:pPr>
        <w:numPr>
          <w:ilvl w:val="0"/>
          <w:numId w:val="5"/>
        </w:numPr>
        <w:jc w:val="both"/>
        <w:rPr>
          <w:rFonts w:cstheme="minorHAnsi"/>
        </w:rPr>
      </w:pPr>
      <w:r w:rsidRPr="00C7307E">
        <w:rPr>
          <w:rFonts w:cstheme="minorHAnsi"/>
        </w:rPr>
        <w:t>Regula la prohibición de promocionar la extrema delgadez como símbolo de salud.</w:t>
      </w:r>
    </w:p>
    <w:p w:rsidR="000A4DB2" w:rsidRPr="00F05AF7" w:rsidRDefault="000A4DB2" w:rsidP="000A4DB2">
      <w:pPr>
        <w:rPr>
          <w:b/>
          <w:color w:val="2F5496" w:themeColor="accent5" w:themeShade="BF"/>
          <w:u w:val="single"/>
          <w:lang w:val="es-MX"/>
        </w:rPr>
      </w:pPr>
      <w:r w:rsidRPr="00F05AF7">
        <w:rPr>
          <w:b/>
          <w:color w:val="2F5496" w:themeColor="accent5" w:themeShade="BF"/>
          <w:u w:val="single"/>
          <w:lang w:val="es-MX"/>
        </w:rPr>
        <w:lastRenderedPageBreak/>
        <w:t xml:space="preserve">Actividad muy cortita. </w:t>
      </w:r>
    </w:p>
    <w:p w:rsidR="000A4DB2" w:rsidRDefault="000A4DB2" w:rsidP="000A4DB2">
      <w:pPr>
        <w:rPr>
          <w:lang w:val="es-MX"/>
        </w:rPr>
      </w:pPr>
      <w:r>
        <w:rPr>
          <w:lang w:val="es-MX"/>
        </w:rPr>
        <w:t>Les comparto un cuestionario integrador</w:t>
      </w:r>
      <w:r>
        <w:rPr>
          <w:lang w:val="es-MX"/>
        </w:rPr>
        <w:t xml:space="preserve"> como para ir poniendo a prueba el pensamiento. </w:t>
      </w:r>
    </w:p>
    <w:p w:rsidR="000A4DB2" w:rsidRPr="00F05AF7" w:rsidRDefault="000A4DB2" w:rsidP="000A4DB2">
      <w:r w:rsidRPr="00F05AF7">
        <w:rPr>
          <w:b/>
          <w:bCs/>
        </w:rPr>
        <w:t>1. Según la OMS, ¿cómo se define la obesidad?</w:t>
      </w:r>
    </w:p>
    <w:p w:rsidR="000A4DB2" w:rsidRPr="000A4DB2" w:rsidRDefault="000A4DB2" w:rsidP="000A4DB2">
      <w:r w:rsidRPr="00F05AF7">
        <w:t>A. Una alteración exclusivamente psicológica relacionada con la alimentación.</w:t>
      </w:r>
      <w:r w:rsidRPr="00F05AF7">
        <w:br/>
      </w:r>
      <w:r w:rsidRPr="00F05AF7">
        <w:rPr>
          <w:bCs/>
        </w:rPr>
        <w:t>B. Una acumulación excesiva o anómala de grasa que produce alteraciones en la salud.</w:t>
      </w:r>
      <w:r w:rsidRPr="00F05AF7">
        <w:br/>
        <w:t>C. Una disminución del peso corporal por debajo de lo esperado.</w:t>
      </w:r>
      <w:r w:rsidRPr="00F05AF7">
        <w:br/>
        <w:t>D. Un aumento de la masa muscular acompañado de aumento de peso.</w:t>
      </w:r>
    </w:p>
    <w:p w:rsidR="000A4DB2" w:rsidRDefault="000A4DB2" w:rsidP="000A4DB2">
      <w:r>
        <w:rPr>
          <w:b/>
          <w:bCs/>
        </w:rPr>
        <w:t>2</w:t>
      </w:r>
      <w:r w:rsidRPr="00F05AF7">
        <w:rPr>
          <w:b/>
          <w:bCs/>
        </w:rPr>
        <w:t>. ¿Qué representa el índice de masa corporal (IMC)?</w:t>
      </w:r>
    </w:p>
    <w:p w:rsidR="000A4DB2" w:rsidRPr="00F05AF7" w:rsidRDefault="000A4DB2" w:rsidP="000A4DB2">
      <w:r w:rsidRPr="00F05AF7">
        <w:t>A. La cantidad de agua corporal.</w:t>
      </w:r>
      <w:r w:rsidRPr="00F05AF7">
        <w:br/>
      </w:r>
      <w:r w:rsidRPr="00F05AF7">
        <w:rPr>
          <w:bCs/>
        </w:rPr>
        <w:t>B. La relación entre el peso y la talla de una persona.</w:t>
      </w:r>
      <w:r w:rsidRPr="00F05AF7">
        <w:br/>
        <w:t>C. La cantidad de grasa abdominal exclusivamente.</w:t>
      </w:r>
      <w:r w:rsidRPr="00F05AF7">
        <w:br/>
        <w:t>D. El nivel de glucemia en sangre.</w:t>
      </w:r>
    </w:p>
    <w:p w:rsidR="000A4DB2" w:rsidRPr="00F05AF7" w:rsidRDefault="000A4DB2" w:rsidP="000A4DB2">
      <w:r>
        <w:rPr>
          <w:b/>
          <w:bCs/>
        </w:rPr>
        <w:t>3</w:t>
      </w:r>
      <w:r w:rsidRPr="00F05AF7">
        <w:rPr>
          <w:b/>
          <w:bCs/>
        </w:rPr>
        <w:t>. Un adulto presenta un IMC de 32 kg/m². ¿Cómo se clasifica?</w:t>
      </w:r>
    </w:p>
    <w:p w:rsidR="000A4DB2" w:rsidRDefault="000A4DB2" w:rsidP="000A4DB2">
      <w:r w:rsidRPr="00F05AF7">
        <w:t>A. Peso normal.</w:t>
      </w:r>
      <w:r w:rsidRPr="00F05AF7">
        <w:br/>
        <w:t>B. Sobrepeso.</w:t>
      </w:r>
      <w:r w:rsidRPr="00F05AF7">
        <w:br/>
      </w:r>
      <w:r w:rsidRPr="00F05AF7">
        <w:rPr>
          <w:bCs/>
        </w:rPr>
        <w:t>C. Obesidad grado I.</w:t>
      </w:r>
      <w:r w:rsidRPr="00F05AF7">
        <w:br/>
        <w:t>D. Obesidad grado III.</w:t>
      </w:r>
    </w:p>
    <w:p w:rsidR="000A4DB2" w:rsidRPr="00494F20" w:rsidRDefault="000A4DB2" w:rsidP="000A4DB2">
      <w:r>
        <w:rPr>
          <w:b/>
          <w:bCs/>
        </w:rPr>
        <w:t>4</w:t>
      </w:r>
      <w:r w:rsidRPr="00494F20">
        <w:rPr>
          <w:b/>
          <w:bCs/>
        </w:rPr>
        <w:t>. En un paciente con desnutrición, ¿qué signo puede sugerir una deficiencia nutricional?</w:t>
      </w:r>
    </w:p>
    <w:p w:rsidR="000A4DB2" w:rsidRPr="00494F20" w:rsidRDefault="000A4DB2" w:rsidP="000A4DB2">
      <w:r w:rsidRPr="00494F20">
        <w:t>A. Aumento de masa muscular.</w:t>
      </w:r>
      <w:r w:rsidRPr="00494F20">
        <w:br/>
      </w:r>
      <w:r w:rsidRPr="00494F20">
        <w:rPr>
          <w:bCs/>
        </w:rPr>
        <w:t>B. Pérdida de masa muscular.</w:t>
      </w:r>
      <w:r w:rsidRPr="00494F20">
        <w:br/>
        <w:t>C. Aumento del tejido subcutáneo.</w:t>
      </w:r>
      <w:r w:rsidRPr="00494F20">
        <w:br/>
        <w:t>D. Aumento de peso.</w:t>
      </w:r>
    </w:p>
    <w:p w:rsidR="000A4DB2" w:rsidRPr="00F05AF7" w:rsidRDefault="000A4DB2" w:rsidP="000A4DB2">
      <w:r>
        <w:rPr>
          <w:b/>
          <w:bCs/>
        </w:rPr>
        <w:t>5</w:t>
      </w:r>
      <w:r w:rsidRPr="00F05AF7">
        <w:rPr>
          <w:b/>
          <w:bCs/>
        </w:rPr>
        <w:t>. ¿Cuál es una característica de la bulimia nerviosa?</w:t>
      </w:r>
    </w:p>
    <w:p w:rsidR="000A4DB2" w:rsidRDefault="000A4DB2" w:rsidP="000A4DB2">
      <w:r w:rsidRPr="00F05AF7">
        <w:t>A. Restricción alimentaria severa.</w:t>
      </w:r>
      <w:r w:rsidRPr="00F05AF7">
        <w:br/>
      </w:r>
      <w:r w:rsidRPr="00F05AF7">
        <w:rPr>
          <w:bCs/>
        </w:rPr>
        <w:t>B. Episodios repetidos de ingesta compulsiva seguidos de conductas purgantes.</w:t>
      </w:r>
      <w:r w:rsidRPr="00F05AF7">
        <w:br/>
        <w:t>C. Pérdida de peso sin modificaciones en la alimentación, acompañada de valores de laboratorios óptimos..</w:t>
      </w:r>
      <w:r w:rsidRPr="00F05AF7">
        <w:br/>
        <w:t>D. Aumento permanente del ap</w:t>
      </w:r>
      <w:r>
        <w:t>etito sin conductas posteriores</w:t>
      </w:r>
    </w:p>
    <w:p w:rsidR="000A4DB2" w:rsidRPr="00494F20" w:rsidRDefault="000A4DB2" w:rsidP="000A4DB2">
      <w:r>
        <w:rPr>
          <w:b/>
          <w:bCs/>
        </w:rPr>
        <w:t>6</w:t>
      </w:r>
      <w:r w:rsidRPr="00494F20">
        <w:rPr>
          <w:b/>
          <w:bCs/>
        </w:rPr>
        <w:t>. ¿Cuál es una característica principal de la anorexia nerviosa?</w:t>
      </w:r>
    </w:p>
    <w:p w:rsidR="000A4DB2" w:rsidRDefault="000A4DB2" w:rsidP="000A4DB2">
      <w:r w:rsidRPr="00494F20">
        <w:t>A. Ingesta compulsiva seguida de vómitos provocados.</w:t>
      </w:r>
      <w:r w:rsidRPr="00494F20">
        <w:br/>
      </w:r>
      <w:r w:rsidRPr="00494F20">
        <w:rPr>
          <w:bCs/>
        </w:rPr>
        <w:t>B. Peso corporal por debajo del 85 % del estimado para la edad y talla, acompañado de miedo intenso a subir de peso</w:t>
      </w:r>
      <w:r w:rsidRPr="00494F20">
        <w:rPr>
          <w:b/>
          <w:bCs/>
        </w:rPr>
        <w:t>.</w:t>
      </w:r>
      <w:r w:rsidRPr="00494F20">
        <w:br/>
        <w:t>C. Aumento voluntario de la ingesta alimentaria.</w:t>
      </w:r>
      <w:r w:rsidRPr="00494F20">
        <w:br/>
        <w:t xml:space="preserve">D. </w:t>
      </w:r>
      <w:r>
        <w:rPr>
          <w:bCs/>
        </w:rPr>
        <w:t>Peso corporal  debajo del</w:t>
      </w:r>
      <w:r w:rsidRPr="00494F20">
        <w:rPr>
          <w:bCs/>
        </w:rPr>
        <w:t xml:space="preserve"> 25 % del estimado para la edad y talla, acompañado de miedo intenso a bajar más de peso</w:t>
      </w:r>
      <w:r>
        <w:rPr>
          <w:bCs/>
        </w:rPr>
        <w:t>.</w:t>
      </w:r>
    </w:p>
    <w:p w:rsidR="000A4DB2" w:rsidRDefault="000A4DB2" w:rsidP="000A4DB2">
      <w:bookmarkStart w:id="0" w:name="_GoBack"/>
      <w:bookmarkEnd w:id="0"/>
    </w:p>
    <w:p w:rsidR="000A4DB2" w:rsidRPr="00494F20" w:rsidRDefault="000A4DB2" w:rsidP="000A4DB2"/>
    <w:p w:rsidR="000A4DB2" w:rsidRDefault="000A4DB2" w:rsidP="000A4DB2">
      <w:r>
        <w:rPr>
          <w:b/>
          <w:bCs/>
        </w:rPr>
        <w:lastRenderedPageBreak/>
        <w:t>7</w:t>
      </w:r>
      <w:r w:rsidRPr="00F05AF7">
        <w:rPr>
          <w:b/>
          <w:bCs/>
        </w:rPr>
        <w:t>. ¿Por qué es importante el trabajo interdisciplinario en los trastornos de la conducta alimentaria?</w:t>
      </w:r>
    </w:p>
    <w:p w:rsidR="000A4DB2" w:rsidRDefault="000A4DB2" w:rsidP="000A4DB2">
      <w:pPr>
        <w:rPr>
          <w:bCs/>
        </w:rPr>
      </w:pPr>
      <w:r w:rsidRPr="00F05AF7">
        <w:t>A. Porque permite que un único profesional se encargue de todo el tratamiento, lo que facilita la planificación de los cuidados</w:t>
      </w:r>
    </w:p>
    <w:p w:rsidR="000A4DB2" w:rsidRDefault="000A4DB2" w:rsidP="000A4DB2">
      <w:r w:rsidRPr="00F05AF7">
        <w:rPr>
          <w:bCs/>
        </w:rPr>
        <w:t>B. Porque el tratamiento integral puede incluir atención médica, enfermería, intervenciones psicosociales y asesoramiento nutricional.</w:t>
      </w:r>
    </w:p>
    <w:p w:rsidR="000A4DB2" w:rsidRDefault="000A4DB2" w:rsidP="000A4DB2">
      <w:r w:rsidRPr="00F05AF7">
        <w:t>C. Porque evita la necesidad de seguimiento.</w:t>
      </w:r>
      <w:r w:rsidRPr="00F05AF7">
        <w:br/>
        <w:t xml:space="preserve">D. Porque reemplaza completamente el tratamiento médico. </w:t>
      </w:r>
    </w:p>
    <w:p w:rsidR="000A4DB2" w:rsidRDefault="000A4DB2" w:rsidP="000A4DB2"/>
    <w:p w:rsidR="000A4DB2" w:rsidRDefault="000A4DB2" w:rsidP="000A4DB2"/>
    <w:p w:rsidR="000A4DB2" w:rsidRPr="00C7307E" w:rsidRDefault="000A4DB2" w:rsidP="000A4DB2">
      <w:pPr>
        <w:ind w:left="720"/>
        <w:jc w:val="both"/>
        <w:rPr>
          <w:rFonts w:cstheme="minorHAnsi"/>
        </w:rPr>
      </w:pPr>
    </w:p>
    <w:sectPr w:rsidR="000A4DB2" w:rsidRPr="00C7307E" w:rsidSect="00B8487F">
      <w:pgSz w:w="11906" w:h="16838" w:code="9"/>
      <w:pgMar w:top="1701" w:right="709"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B58FF"/>
    <w:multiLevelType w:val="hybridMultilevel"/>
    <w:tmpl w:val="FA924EF2"/>
    <w:lvl w:ilvl="0" w:tplc="1EB0C0F4">
      <w:start w:val="1"/>
      <w:numFmt w:val="bullet"/>
      <w:lvlText w:val="•"/>
      <w:lvlJc w:val="left"/>
      <w:pPr>
        <w:tabs>
          <w:tab w:val="num" w:pos="720"/>
        </w:tabs>
        <w:ind w:left="720" w:hanging="360"/>
      </w:pPr>
      <w:rPr>
        <w:rFonts w:ascii="Arial" w:hAnsi="Arial" w:hint="default"/>
      </w:rPr>
    </w:lvl>
    <w:lvl w:ilvl="1" w:tplc="E9AE3B9A" w:tentative="1">
      <w:start w:val="1"/>
      <w:numFmt w:val="bullet"/>
      <w:lvlText w:val="•"/>
      <w:lvlJc w:val="left"/>
      <w:pPr>
        <w:tabs>
          <w:tab w:val="num" w:pos="1440"/>
        </w:tabs>
        <w:ind w:left="1440" w:hanging="360"/>
      </w:pPr>
      <w:rPr>
        <w:rFonts w:ascii="Arial" w:hAnsi="Arial" w:hint="default"/>
      </w:rPr>
    </w:lvl>
    <w:lvl w:ilvl="2" w:tplc="E89090C8" w:tentative="1">
      <w:start w:val="1"/>
      <w:numFmt w:val="bullet"/>
      <w:lvlText w:val="•"/>
      <w:lvlJc w:val="left"/>
      <w:pPr>
        <w:tabs>
          <w:tab w:val="num" w:pos="2160"/>
        </w:tabs>
        <w:ind w:left="2160" w:hanging="360"/>
      </w:pPr>
      <w:rPr>
        <w:rFonts w:ascii="Arial" w:hAnsi="Arial" w:hint="default"/>
      </w:rPr>
    </w:lvl>
    <w:lvl w:ilvl="3" w:tplc="B9906DFC" w:tentative="1">
      <w:start w:val="1"/>
      <w:numFmt w:val="bullet"/>
      <w:lvlText w:val="•"/>
      <w:lvlJc w:val="left"/>
      <w:pPr>
        <w:tabs>
          <w:tab w:val="num" w:pos="2880"/>
        </w:tabs>
        <w:ind w:left="2880" w:hanging="360"/>
      </w:pPr>
      <w:rPr>
        <w:rFonts w:ascii="Arial" w:hAnsi="Arial" w:hint="default"/>
      </w:rPr>
    </w:lvl>
    <w:lvl w:ilvl="4" w:tplc="BD82BB22" w:tentative="1">
      <w:start w:val="1"/>
      <w:numFmt w:val="bullet"/>
      <w:lvlText w:val="•"/>
      <w:lvlJc w:val="left"/>
      <w:pPr>
        <w:tabs>
          <w:tab w:val="num" w:pos="3600"/>
        </w:tabs>
        <w:ind w:left="3600" w:hanging="360"/>
      </w:pPr>
      <w:rPr>
        <w:rFonts w:ascii="Arial" w:hAnsi="Arial" w:hint="default"/>
      </w:rPr>
    </w:lvl>
    <w:lvl w:ilvl="5" w:tplc="A6EC1FC4" w:tentative="1">
      <w:start w:val="1"/>
      <w:numFmt w:val="bullet"/>
      <w:lvlText w:val="•"/>
      <w:lvlJc w:val="left"/>
      <w:pPr>
        <w:tabs>
          <w:tab w:val="num" w:pos="4320"/>
        </w:tabs>
        <w:ind w:left="4320" w:hanging="360"/>
      </w:pPr>
      <w:rPr>
        <w:rFonts w:ascii="Arial" w:hAnsi="Arial" w:hint="default"/>
      </w:rPr>
    </w:lvl>
    <w:lvl w:ilvl="6" w:tplc="145EB09A" w:tentative="1">
      <w:start w:val="1"/>
      <w:numFmt w:val="bullet"/>
      <w:lvlText w:val="•"/>
      <w:lvlJc w:val="left"/>
      <w:pPr>
        <w:tabs>
          <w:tab w:val="num" w:pos="5040"/>
        </w:tabs>
        <w:ind w:left="5040" w:hanging="360"/>
      </w:pPr>
      <w:rPr>
        <w:rFonts w:ascii="Arial" w:hAnsi="Arial" w:hint="default"/>
      </w:rPr>
    </w:lvl>
    <w:lvl w:ilvl="7" w:tplc="BB288284" w:tentative="1">
      <w:start w:val="1"/>
      <w:numFmt w:val="bullet"/>
      <w:lvlText w:val="•"/>
      <w:lvlJc w:val="left"/>
      <w:pPr>
        <w:tabs>
          <w:tab w:val="num" w:pos="5760"/>
        </w:tabs>
        <w:ind w:left="5760" w:hanging="360"/>
      </w:pPr>
      <w:rPr>
        <w:rFonts w:ascii="Arial" w:hAnsi="Arial" w:hint="default"/>
      </w:rPr>
    </w:lvl>
    <w:lvl w:ilvl="8" w:tplc="6C347E5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6D27AFB"/>
    <w:multiLevelType w:val="hybridMultilevel"/>
    <w:tmpl w:val="5BD09F3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B881627"/>
    <w:multiLevelType w:val="multilevel"/>
    <w:tmpl w:val="0AFCE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FD5A46"/>
    <w:multiLevelType w:val="hybridMultilevel"/>
    <w:tmpl w:val="F61C1C8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F600C88"/>
    <w:multiLevelType w:val="multilevel"/>
    <w:tmpl w:val="EF0A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7F"/>
    <w:rsid w:val="0000354C"/>
    <w:rsid w:val="00014E83"/>
    <w:rsid w:val="00047B51"/>
    <w:rsid w:val="00067D0C"/>
    <w:rsid w:val="000745B1"/>
    <w:rsid w:val="000A4DB2"/>
    <w:rsid w:val="000F3631"/>
    <w:rsid w:val="00186782"/>
    <w:rsid w:val="001B5B13"/>
    <w:rsid w:val="001F1AB7"/>
    <w:rsid w:val="002073ED"/>
    <w:rsid w:val="00236C9C"/>
    <w:rsid w:val="00244901"/>
    <w:rsid w:val="00245D39"/>
    <w:rsid w:val="002513D8"/>
    <w:rsid w:val="002B1CB7"/>
    <w:rsid w:val="002B7B2A"/>
    <w:rsid w:val="00324A1A"/>
    <w:rsid w:val="00391162"/>
    <w:rsid w:val="00392602"/>
    <w:rsid w:val="003A17F4"/>
    <w:rsid w:val="003A6A9F"/>
    <w:rsid w:val="003B75B2"/>
    <w:rsid w:val="003F421C"/>
    <w:rsid w:val="00410B65"/>
    <w:rsid w:val="004155F0"/>
    <w:rsid w:val="00456AAA"/>
    <w:rsid w:val="00472F00"/>
    <w:rsid w:val="004C16D7"/>
    <w:rsid w:val="004D22F2"/>
    <w:rsid w:val="00505EF7"/>
    <w:rsid w:val="00507157"/>
    <w:rsid w:val="00542895"/>
    <w:rsid w:val="00562F72"/>
    <w:rsid w:val="00576AEC"/>
    <w:rsid w:val="005D6055"/>
    <w:rsid w:val="006019F0"/>
    <w:rsid w:val="00637688"/>
    <w:rsid w:val="00642B60"/>
    <w:rsid w:val="00665F97"/>
    <w:rsid w:val="006663E5"/>
    <w:rsid w:val="00672758"/>
    <w:rsid w:val="006773BD"/>
    <w:rsid w:val="006A75C4"/>
    <w:rsid w:val="007139BD"/>
    <w:rsid w:val="007701B4"/>
    <w:rsid w:val="007C5F99"/>
    <w:rsid w:val="007E7B0C"/>
    <w:rsid w:val="008068A4"/>
    <w:rsid w:val="0083027F"/>
    <w:rsid w:val="00865DCE"/>
    <w:rsid w:val="008B2CC0"/>
    <w:rsid w:val="00914808"/>
    <w:rsid w:val="0093742D"/>
    <w:rsid w:val="00995F1D"/>
    <w:rsid w:val="009C429D"/>
    <w:rsid w:val="009E2121"/>
    <w:rsid w:val="009F547C"/>
    <w:rsid w:val="009F7616"/>
    <w:rsid w:val="00B3110F"/>
    <w:rsid w:val="00B57752"/>
    <w:rsid w:val="00B65A18"/>
    <w:rsid w:val="00B73D08"/>
    <w:rsid w:val="00B8487F"/>
    <w:rsid w:val="00B92A6D"/>
    <w:rsid w:val="00B944F8"/>
    <w:rsid w:val="00BA5194"/>
    <w:rsid w:val="00C11669"/>
    <w:rsid w:val="00C7307E"/>
    <w:rsid w:val="00C84B62"/>
    <w:rsid w:val="00C93A1B"/>
    <w:rsid w:val="00D00D1D"/>
    <w:rsid w:val="00D066DD"/>
    <w:rsid w:val="00D13072"/>
    <w:rsid w:val="00DD2902"/>
    <w:rsid w:val="00DF4F3E"/>
    <w:rsid w:val="00E40C09"/>
    <w:rsid w:val="00EF3619"/>
    <w:rsid w:val="00F06906"/>
    <w:rsid w:val="00F10B89"/>
    <w:rsid w:val="00F145BD"/>
    <w:rsid w:val="00F207AE"/>
    <w:rsid w:val="00F51356"/>
    <w:rsid w:val="00F7067A"/>
    <w:rsid w:val="00F70855"/>
    <w:rsid w:val="00F94068"/>
    <w:rsid w:val="00FF6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593E6"/>
  <w15:chartTrackingRefBased/>
  <w15:docId w15:val="{7800649B-514C-4E85-9827-70BD39EF7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66DD"/>
    <w:pPr>
      <w:ind w:left="720"/>
      <w:contextualSpacing/>
    </w:pPr>
  </w:style>
  <w:style w:type="character" w:styleId="Hipervnculo">
    <w:name w:val="Hyperlink"/>
    <w:basedOn w:val="Fuentedeprrafopredeter"/>
    <w:uiPriority w:val="99"/>
    <w:unhideWhenUsed/>
    <w:rsid w:val="00C11669"/>
    <w:rPr>
      <w:color w:val="0563C1" w:themeColor="hyperlink"/>
      <w:u w:val="single"/>
    </w:rPr>
  </w:style>
  <w:style w:type="paragraph" w:styleId="NormalWeb">
    <w:name w:val="Normal (Web)"/>
    <w:basedOn w:val="Normal"/>
    <w:uiPriority w:val="99"/>
    <w:semiHidden/>
    <w:unhideWhenUsed/>
    <w:rsid w:val="00F10B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5821">
      <w:bodyDiv w:val="1"/>
      <w:marLeft w:val="0"/>
      <w:marRight w:val="0"/>
      <w:marTop w:val="0"/>
      <w:marBottom w:val="0"/>
      <w:divBdr>
        <w:top w:val="none" w:sz="0" w:space="0" w:color="auto"/>
        <w:left w:val="none" w:sz="0" w:space="0" w:color="auto"/>
        <w:bottom w:val="none" w:sz="0" w:space="0" w:color="auto"/>
        <w:right w:val="none" w:sz="0" w:space="0" w:color="auto"/>
      </w:divBdr>
    </w:div>
    <w:div w:id="41949595">
      <w:bodyDiv w:val="1"/>
      <w:marLeft w:val="0"/>
      <w:marRight w:val="0"/>
      <w:marTop w:val="0"/>
      <w:marBottom w:val="0"/>
      <w:divBdr>
        <w:top w:val="none" w:sz="0" w:space="0" w:color="auto"/>
        <w:left w:val="none" w:sz="0" w:space="0" w:color="auto"/>
        <w:bottom w:val="none" w:sz="0" w:space="0" w:color="auto"/>
        <w:right w:val="none" w:sz="0" w:space="0" w:color="auto"/>
      </w:divBdr>
    </w:div>
    <w:div w:id="115830696">
      <w:bodyDiv w:val="1"/>
      <w:marLeft w:val="0"/>
      <w:marRight w:val="0"/>
      <w:marTop w:val="0"/>
      <w:marBottom w:val="0"/>
      <w:divBdr>
        <w:top w:val="none" w:sz="0" w:space="0" w:color="auto"/>
        <w:left w:val="none" w:sz="0" w:space="0" w:color="auto"/>
        <w:bottom w:val="none" w:sz="0" w:space="0" w:color="auto"/>
        <w:right w:val="none" w:sz="0" w:space="0" w:color="auto"/>
      </w:divBdr>
      <w:divsChild>
        <w:div w:id="840900428">
          <w:marLeft w:val="0"/>
          <w:marRight w:val="0"/>
          <w:marTop w:val="360"/>
          <w:marBottom w:val="180"/>
          <w:divBdr>
            <w:top w:val="none" w:sz="0" w:space="0" w:color="auto"/>
            <w:left w:val="none" w:sz="0" w:space="0" w:color="auto"/>
            <w:bottom w:val="none" w:sz="0" w:space="0" w:color="auto"/>
            <w:right w:val="none" w:sz="0" w:space="0" w:color="auto"/>
          </w:divBdr>
        </w:div>
        <w:div w:id="639069470">
          <w:marLeft w:val="0"/>
          <w:marRight w:val="0"/>
          <w:marTop w:val="0"/>
          <w:marBottom w:val="0"/>
          <w:divBdr>
            <w:top w:val="none" w:sz="0" w:space="0" w:color="auto"/>
            <w:left w:val="none" w:sz="0" w:space="0" w:color="auto"/>
            <w:bottom w:val="none" w:sz="0" w:space="0" w:color="auto"/>
            <w:right w:val="none" w:sz="0" w:space="0" w:color="auto"/>
          </w:divBdr>
        </w:div>
        <w:div w:id="879393250">
          <w:marLeft w:val="0"/>
          <w:marRight w:val="0"/>
          <w:marTop w:val="0"/>
          <w:marBottom w:val="0"/>
          <w:divBdr>
            <w:top w:val="none" w:sz="0" w:space="0" w:color="auto"/>
            <w:left w:val="none" w:sz="0" w:space="0" w:color="auto"/>
            <w:bottom w:val="none" w:sz="0" w:space="0" w:color="auto"/>
            <w:right w:val="none" w:sz="0" w:space="0" w:color="auto"/>
          </w:divBdr>
        </w:div>
      </w:divsChild>
    </w:div>
    <w:div w:id="150676524">
      <w:bodyDiv w:val="1"/>
      <w:marLeft w:val="0"/>
      <w:marRight w:val="0"/>
      <w:marTop w:val="0"/>
      <w:marBottom w:val="0"/>
      <w:divBdr>
        <w:top w:val="none" w:sz="0" w:space="0" w:color="auto"/>
        <w:left w:val="none" w:sz="0" w:space="0" w:color="auto"/>
        <w:bottom w:val="none" w:sz="0" w:space="0" w:color="auto"/>
        <w:right w:val="none" w:sz="0" w:space="0" w:color="auto"/>
      </w:divBdr>
      <w:divsChild>
        <w:div w:id="1882135662">
          <w:marLeft w:val="0"/>
          <w:marRight w:val="0"/>
          <w:marTop w:val="0"/>
          <w:marBottom w:val="240"/>
          <w:divBdr>
            <w:top w:val="none" w:sz="0" w:space="0" w:color="auto"/>
            <w:left w:val="none" w:sz="0" w:space="0" w:color="auto"/>
            <w:bottom w:val="none" w:sz="0" w:space="0" w:color="auto"/>
            <w:right w:val="none" w:sz="0" w:space="0" w:color="auto"/>
          </w:divBdr>
        </w:div>
        <w:div w:id="1141656197">
          <w:marLeft w:val="0"/>
          <w:marRight w:val="0"/>
          <w:marTop w:val="360"/>
          <w:marBottom w:val="180"/>
          <w:divBdr>
            <w:top w:val="none" w:sz="0" w:space="0" w:color="auto"/>
            <w:left w:val="none" w:sz="0" w:space="0" w:color="auto"/>
            <w:bottom w:val="none" w:sz="0" w:space="0" w:color="auto"/>
            <w:right w:val="none" w:sz="0" w:space="0" w:color="auto"/>
          </w:divBdr>
        </w:div>
        <w:div w:id="992103609">
          <w:marLeft w:val="0"/>
          <w:marRight w:val="0"/>
          <w:marTop w:val="0"/>
          <w:marBottom w:val="0"/>
          <w:divBdr>
            <w:top w:val="none" w:sz="0" w:space="0" w:color="auto"/>
            <w:left w:val="none" w:sz="0" w:space="0" w:color="auto"/>
            <w:bottom w:val="none" w:sz="0" w:space="0" w:color="auto"/>
            <w:right w:val="none" w:sz="0" w:space="0" w:color="auto"/>
          </w:divBdr>
        </w:div>
        <w:div w:id="1875338107">
          <w:marLeft w:val="0"/>
          <w:marRight w:val="0"/>
          <w:marTop w:val="0"/>
          <w:marBottom w:val="0"/>
          <w:divBdr>
            <w:top w:val="none" w:sz="0" w:space="0" w:color="auto"/>
            <w:left w:val="none" w:sz="0" w:space="0" w:color="auto"/>
            <w:bottom w:val="none" w:sz="0" w:space="0" w:color="auto"/>
            <w:right w:val="none" w:sz="0" w:space="0" w:color="auto"/>
          </w:divBdr>
        </w:div>
        <w:div w:id="465660932">
          <w:marLeft w:val="0"/>
          <w:marRight w:val="0"/>
          <w:marTop w:val="0"/>
          <w:marBottom w:val="0"/>
          <w:divBdr>
            <w:top w:val="none" w:sz="0" w:space="0" w:color="auto"/>
            <w:left w:val="none" w:sz="0" w:space="0" w:color="auto"/>
            <w:bottom w:val="none" w:sz="0" w:space="0" w:color="auto"/>
            <w:right w:val="none" w:sz="0" w:space="0" w:color="auto"/>
          </w:divBdr>
        </w:div>
        <w:div w:id="1836067112">
          <w:marLeft w:val="0"/>
          <w:marRight w:val="0"/>
          <w:marTop w:val="0"/>
          <w:marBottom w:val="0"/>
          <w:divBdr>
            <w:top w:val="none" w:sz="0" w:space="0" w:color="auto"/>
            <w:left w:val="none" w:sz="0" w:space="0" w:color="auto"/>
            <w:bottom w:val="none" w:sz="0" w:space="0" w:color="auto"/>
            <w:right w:val="none" w:sz="0" w:space="0" w:color="auto"/>
          </w:divBdr>
        </w:div>
      </w:divsChild>
    </w:div>
    <w:div w:id="190414661">
      <w:bodyDiv w:val="1"/>
      <w:marLeft w:val="0"/>
      <w:marRight w:val="0"/>
      <w:marTop w:val="0"/>
      <w:marBottom w:val="0"/>
      <w:divBdr>
        <w:top w:val="none" w:sz="0" w:space="0" w:color="auto"/>
        <w:left w:val="none" w:sz="0" w:space="0" w:color="auto"/>
        <w:bottom w:val="none" w:sz="0" w:space="0" w:color="auto"/>
        <w:right w:val="none" w:sz="0" w:space="0" w:color="auto"/>
      </w:divBdr>
      <w:divsChild>
        <w:div w:id="2013026465">
          <w:marLeft w:val="446"/>
          <w:marRight w:val="0"/>
          <w:marTop w:val="0"/>
          <w:marBottom w:val="0"/>
          <w:divBdr>
            <w:top w:val="none" w:sz="0" w:space="0" w:color="auto"/>
            <w:left w:val="none" w:sz="0" w:space="0" w:color="auto"/>
            <w:bottom w:val="none" w:sz="0" w:space="0" w:color="auto"/>
            <w:right w:val="none" w:sz="0" w:space="0" w:color="auto"/>
          </w:divBdr>
        </w:div>
        <w:div w:id="158927531">
          <w:marLeft w:val="446"/>
          <w:marRight w:val="0"/>
          <w:marTop w:val="0"/>
          <w:marBottom w:val="0"/>
          <w:divBdr>
            <w:top w:val="none" w:sz="0" w:space="0" w:color="auto"/>
            <w:left w:val="none" w:sz="0" w:space="0" w:color="auto"/>
            <w:bottom w:val="none" w:sz="0" w:space="0" w:color="auto"/>
            <w:right w:val="none" w:sz="0" w:space="0" w:color="auto"/>
          </w:divBdr>
        </w:div>
        <w:div w:id="948583428">
          <w:marLeft w:val="446"/>
          <w:marRight w:val="0"/>
          <w:marTop w:val="0"/>
          <w:marBottom w:val="0"/>
          <w:divBdr>
            <w:top w:val="none" w:sz="0" w:space="0" w:color="auto"/>
            <w:left w:val="none" w:sz="0" w:space="0" w:color="auto"/>
            <w:bottom w:val="none" w:sz="0" w:space="0" w:color="auto"/>
            <w:right w:val="none" w:sz="0" w:space="0" w:color="auto"/>
          </w:divBdr>
        </w:div>
      </w:divsChild>
    </w:div>
    <w:div w:id="380901739">
      <w:bodyDiv w:val="1"/>
      <w:marLeft w:val="0"/>
      <w:marRight w:val="0"/>
      <w:marTop w:val="0"/>
      <w:marBottom w:val="0"/>
      <w:divBdr>
        <w:top w:val="none" w:sz="0" w:space="0" w:color="auto"/>
        <w:left w:val="none" w:sz="0" w:space="0" w:color="auto"/>
        <w:bottom w:val="none" w:sz="0" w:space="0" w:color="auto"/>
        <w:right w:val="none" w:sz="0" w:space="0" w:color="auto"/>
      </w:divBdr>
    </w:div>
    <w:div w:id="1447001114">
      <w:bodyDiv w:val="1"/>
      <w:marLeft w:val="0"/>
      <w:marRight w:val="0"/>
      <w:marTop w:val="0"/>
      <w:marBottom w:val="0"/>
      <w:divBdr>
        <w:top w:val="none" w:sz="0" w:space="0" w:color="auto"/>
        <w:left w:val="none" w:sz="0" w:space="0" w:color="auto"/>
        <w:bottom w:val="none" w:sz="0" w:space="0" w:color="auto"/>
        <w:right w:val="none" w:sz="0" w:space="0" w:color="auto"/>
      </w:divBdr>
    </w:div>
    <w:div w:id="1673023004">
      <w:bodyDiv w:val="1"/>
      <w:marLeft w:val="0"/>
      <w:marRight w:val="0"/>
      <w:marTop w:val="0"/>
      <w:marBottom w:val="0"/>
      <w:divBdr>
        <w:top w:val="none" w:sz="0" w:space="0" w:color="auto"/>
        <w:left w:val="none" w:sz="0" w:space="0" w:color="auto"/>
        <w:bottom w:val="none" w:sz="0" w:space="0" w:color="auto"/>
        <w:right w:val="none" w:sz="0" w:space="0" w:color="auto"/>
      </w:divBdr>
    </w:div>
    <w:div w:id="1698967891">
      <w:bodyDiv w:val="1"/>
      <w:marLeft w:val="0"/>
      <w:marRight w:val="0"/>
      <w:marTop w:val="0"/>
      <w:marBottom w:val="0"/>
      <w:divBdr>
        <w:top w:val="none" w:sz="0" w:space="0" w:color="auto"/>
        <w:left w:val="none" w:sz="0" w:space="0" w:color="auto"/>
        <w:bottom w:val="none" w:sz="0" w:space="0" w:color="auto"/>
        <w:right w:val="none" w:sz="0" w:space="0" w:color="auto"/>
      </w:divBdr>
    </w:div>
    <w:div w:id="2077967513">
      <w:bodyDiv w:val="1"/>
      <w:marLeft w:val="0"/>
      <w:marRight w:val="0"/>
      <w:marTop w:val="0"/>
      <w:marBottom w:val="0"/>
      <w:divBdr>
        <w:top w:val="none" w:sz="0" w:space="0" w:color="auto"/>
        <w:left w:val="none" w:sz="0" w:space="0" w:color="auto"/>
        <w:bottom w:val="none" w:sz="0" w:space="0" w:color="auto"/>
        <w:right w:val="none" w:sz="0" w:space="0" w:color="auto"/>
      </w:divBdr>
      <w:divsChild>
        <w:div w:id="1421177453">
          <w:marLeft w:val="0"/>
          <w:marRight w:val="0"/>
          <w:marTop w:val="0"/>
          <w:marBottom w:val="0"/>
          <w:divBdr>
            <w:top w:val="none" w:sz="0" w:space="0" w:color="auto"/>
            <w:left w:val="none" w:sz="0" w:space="0" w:color="auto"/>
            <w:bottom w:val="none" w:sz="0" w:space="0" w:color="auto"/>
            <w:right w:val="none" w:sz="0" w:space="0" w:color="auto"/>
          </w:divBdr>
          <w:divsChild>
            <w:div w:id="1809282442">
              <w:marLeft w:val="0"/>
              <w:marRight w:val="0"/>
              <w:marTop w:val="0"/>
              <w:marBottom w:val="0"/>
              <w:divBdr>
                <w:top w:val="none" w:sz="0" w:space="0" w:color="auto"/>
                <w:left w:val="none" w:sz="0" w:space="0" w:color="auto"/>
                <w:bottom w:val="none" w:sz="0" w:space="0" w:color="auto"/>
                <w:right w:val="none" w:sz="0" w:space="0" w:color="auto"/>
              </w:divBdr>
              <w:divsChild>
                <w:div w:id="2022662404">
                  <w:marLeft w:val="0"/>
                  <w:marRight w:val="0"/>
                  <w:marTop w:val="0"/>
                  <w:marBottom w:val="0"/>
                  <w:divBdr>
                    <w:top w:val="none" w:sz="0" w:space="0" w:color="auto"/>
                    <w:left w:val="none" w:sz="0" w:space="0" w:color="auto"/>
                    <w:bottom w:val="none" w:sz="0" w:space="0" w:color="auto"/>
                    <w:right w:val="none" w:sz="0" w:space="0" w:color="auto"/>
                  </w:divBdr>
                  <w:divsChild>
                    <w:div w:id="535849724">
                      <w:marLeft w:val="0"/>
                      <w:marRight w:val="0"/>
                      <w:marTop w:val="0"/>
                      <w:marBottom w:val="0"/>
                      <w:divBdr>
                        <w:top w:val="none" w:sz="0" w:space="0" w:color="auto"/>
                        <w:left w:val="none" w:sz="0" w:space="0" w:color="auto"/>
                        <w:bottom w:val="none" w:sz="0" w:space="0" w:color="auto"/>
                        <w:right w:val="none" w:sz="0" w:space="0" w:color="auto"/>
                      </w:divBdr>
                      <w:divsChild>
                        <w:div w:id="1342702997">
                          <w:marLeft w:val="0"/>
                          <w:marRight w:val="0"/>
                          <w:marTop w:val="0"/>
                          <w:marBottom w:val="300"/>
                          <w:divBdr>
                            <w:top w:val="none" w:sz="0" w:space="0" w:color="auto"/>
                            <w:left w:val="single" w:sz="36" w:space="8" w:color="auto"/>
                            <w:bottom w:val="none" w:sz="0" w:space="0" w:color="auto"/>
                            <w:right w:val="none" w:sz="0" w:space="0" w:color="auto"/>
                          </w:divBdr>
                          <w:divsChild>
                            <w:div w:id="2123331955">
                              <w:marLeft w:val="0"/>
                              <w:marRight w:val="0"/>
                              <w:marTop w:val="0"/>
                              <w:marBottom w:val="0"/>
                              <w:divBdr>
                                <w:top w:val="none" w:sz="0" w:space="0" w:color="auto"/>
                                <w:left w:val="none" w:sz="0" w:space="0" w:color="auto"/>
                                <w:bottom w:val="none" w:sz="0" w:space="0" w:color="auto"/>
                                <w:right w:val="none" w:sz="0" w:space="0" w:color="auto"/>
                              </w:divBdr>
                              <w:divsChild>
                                <w:div w:id="93397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88831">
          <w:marLeft w:val="0"/>
          <w:marRight w:val="0"/>
          <w:marTop w:val="0"/>
          <w:marBottom w:val="0"/>
          <w:divBdr>
            <w:top w:val="none" w:sz="0" w:space="0" w:color="auto"/>
            <w:left w:val="none" w:sz="0" w:space="0" w:color="auto"/>
            <w:bottom w:val="none" w:sz="0" w:space="0" w:color="auto"/>
            <w:right w:val="none" w:sz="0" w:space="0" w:color="auto"/>
          </w:divBdr>
          <w:divsChild>
            <w:div w:id="1292977310">
              <w:marLeft w:val="0"/>
              <w:marRight w:val="0"/>
              <w:marTop w:val="0"/>
              <w:marBottom w:val="0"/>
              <w:divBdr>
                <w:top w:val="none" w:sz="0" w:space="0" w:color="auto"/>
                <w:left w:val="none" w:sz="0" w:space="0" w:color="auto"/>
                <w:bottom w:val="none" w:sz="0" w:space="0" w:color="auto"/>
                <w:right w:val="none" w:sz="0" w:space="0" w:color="auto"/>
              </w:divBdr>
              <w:divsChild>
                <w:div w:id="529030539">
                  <w:marLeft w:val="-225"/>
                  <w:marRight w:val="-225"/>
                  <w:marTop w:val="0"/>
                  <w:marBottom w:val="0"/>
                  <w:divBdr>
                    <w:top w:val="none" w:sz="0" w:space="0" w:color="auto"/>
                    <w:left w:val="none" w:sz="0" w:space="0" w:color="auto"/>
                    <w:bottom w:val="none" w:sz="0" w:space="0" w:color="auto"/>
                    <w:right w:val="none" w:sz="0" w:space="0" w:color="auto"/>
                  </w:divBdr>
                  <w:divsChild>
                    <w:div w:id="1864591405">
                      <w:marLeft w:val="0"/>
                      <w:marRight w:val="-15"/>
                      <w:marTop w:val="0"/>
                      <w:marBottom w:val="0"/>
                      <w:divBdr>
                        <w:top w:val="none" w:sz="0" w:space="0" w:color="auto"/>
                        <w:left w:val="none" w:sz="0" w:space="0" w:color="auto"/>
                        <w:bottom w:val="none" w:sz="0" w:space="0" w:color="auto"/>
                        <w:right w:val="none" w:sz="0" w:space="0" w:color="auto"/>
                      </w:divBdr>
                      <w:divsChild>
                        <w:div w:id="784009753">
                          <w:marLeft w:val="0"/>
                          <w:marRight w:val="0"/>
                          <w:marTop w:val="0"/>
                          <w:marBottom w:val="0"/>
                          <w:divBdr>
                            <w:top w:val="none" w:sz="0" w:space="0" w:color="auto"/>
                            <w:left w:val="none" w:sz="0" w:space="0" w:color="auto"/>
                            <w:bottom w:val="none" w:sz="0" w:space="0" w:color="auto"/>
                            <w:right w:val="none" w:sz="0" w:space="0" w:color="auto"/>
                          </w:divBdr>
                          <w:divsChild>
                            <w:div w:id="155176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Alimento" TargetMode="External"/><Relationship Id="rId3" Type="http://schemas.openxmlformats.org/officeDocument/2006/relationships/styles" Target="styles.xml"/><Relationship Id="rId7" Type="http://schemas.openxmlformats.org/officeDocument/2006/relationships/hyperlink" Target="https://es.wikipedia.org/wiki/Bebid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yoclinic.org/es/diseases-conditions/depression/in-depth/antidepressants/art-20046273"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rgentina.gob.ar/normativa/nacional/ley-26396-144033/text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DDE99-844F-481B-B2F4-45786A995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1755</TotalTime>
  <Pages>11</Pages>
  <Words>3692</Words>
  <Characters>20309</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y Samuel</dc:creator>
  <cp:keywords/>
  <dc:description/>
  <cp:lastModifiedBy>Marisa y Samuel</cp:lastModifiedBy>
  <cp:revision>23</cp:revision>
  <dcterms:created xsi:type="dcterms:W3CDTF">2026-08-05T13:47:00Z</dcterms:created>
  <dcterms:modified xsi:type="dcterms:W3CDTF">2026-08-14T01:28:00Z</dcterms:modified>
</cp:coreProperties>
</file>